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3C518" w14:textId="77777777" w:rsidR="009A6C61" w:rsidRDefault="003A63D6">
      <w:pPr>
        <w:ind w:firstLine="540"/>
        <w:jc w:val="right"/>
        <w:rPr>
          <w:lang w:val="fr-FR"/>
        </w:rPr>
      </w:pPr>
      <w:r>
        <w:rPr>
          <w:lang w:val="fr-FR"/>
        </w:rPr>
        <w:t xml:space="preserve">Anexa nr.28 </w:t>
      </w:r>
    </w:p>
    <w:p w14:paraId="37D9F6A8" w14:textId="77777777" w:rsidR="009A6C61" w:rsidRDefault="003A63D6">
      <w:pPr>
        <w:ind w:firstLine="540"/>
        <w:jc w:val="right"/>
        <w:rPr>
          <w:lang w:val="fr-FR"/>
        </w:rPr>
      </w:pPr>
      <w:proofErr w:type="gramStart"/>
      <w:r>
        <w:rPr>
          <w:lang w:val="fr-FR"/>
        </w:rPr>
        <w:t>la</w:t>
      </w:r>
      <w:proofErr w:type="gramEnd"/>
      <w:r>
        <w:rPr>
          <w:lang w:val="fr-FR"/>
        </w:rPr>
        <w:t xml:space="preserve"> Hotărîrea Guvernului nr.750 </w:t>
      </w:r>
    </w:p>
    <w:p w14:paraId="68F18E64" w14:textId="77777777" w:rsidR="009A6C61" w:rsidRDefault="003A63D6">
      <w:pPr>
        <w:ind w:firstLine="540"/>
        <w:jc w:val="right"/>
        <w:rPr>
          <w:lang w:val="it-IT"/>
        </w:rPr>
      </w:pPr>
      <w:r>
        <w:rPr>
          <w:lang w:val="it-IT"/>
        </w:rPr>
        <w:t>din 13 iunie 2016</w:t>
      </w:r>
    </w:p>
    <w:p w14:paraId="16607525" w14:textId="77777777" w:rsidR="009A6C61" w:rsidRDefault="009A6C61">
      <w:pPr>
        <w:ind w:firstLine="540"/>
        <w:jc w:val="both"/>
        <w:rPr>
          <w:lang w:val="it-IT"/>
        </w:rPr>
      </w:pPr>
    </w:p>
    <w:p w14:paraId="0D2672E8" w14:textId="77777777" w:rsidR="009A6C61" w:rsidRDefault="009A6C61">
      <w:pPr>
        <w:ind w:firstLine="540"/>
        <w:jc w:val="both"/>
        <w:rPr>
          <w:lang w:val="it-IT"/>
        </w:rPr>
      </w:pPr>
    </w:p>
    <w:p w14:paraId="28A9ED5B" w14:textId="77777777" w:rsidR="009A6C61" w:rsidRDefault="003A63D6">
      <w:pPr>
        <w:ind w:firstLine="540"/>
        <w:jc w:val="center"/>
        <w:rPr>
          <w:b/>
          <w:lang w:val="it-IT"/>
        </w:rPr>
      </w:pPr>
      <w:r>
        <w:rPr>
          <w:b/>
          <w:lang w:val="it-IT"/>
        </w:rPr>
        <w:t>REGULAMENT</w:t>
      </w:r>
    </w:p>
    <w:p w14:paraId="0F20B68F" w14:textId="0E70B39D" w:rsidR="009A6C61" w:rsidRDefault="003A63D6">
      <w:pPr>
        <w:ind w:firstLine="540"/>
        <w:jc w:val="center"/>
        <w:rPr>
          <w:b/>
          <w:lang w:val="it-IT"/>
        </w:rPr>
      </w:pPr>
      <w:r>
        <w:rPr>
          <w:b/>
          <w:lang w:val="it-IT"/>
        </w:rPr>
        <w:t>cu privire la cerinţele de proiectare ecologică aplicabile aparatelor pentru încălzire locală</w:t>
      </w:r>
      <w:r w:rsidR="00E11CD1">
        <w:rPr>
          <w:b/>
          <w:lang w:val="it-IT"/>
        </w:rPr>
        <w:t xml:space="preserve"> cu combustibil solid</w:t>
      </w:r>
    </w:p>
    <w:p w14:paraId="3E29E707" w14:textId="77777777" w:rsidR="009A6C61" w:rsidRDefault="009A6C61">
      <w:pPr>
        <w:ind w:firstLine="540"/>
        <w:jc w:val="both"/>
        <w:rPr>
          <w:lang w:val="it-IT"/>
        </w:rPr>
      </w:pPr>
    </w:p>
    <w:p w14:paraId="539A4A5A" w14:textId="66BEA389" w:rsidR="00005D52" w:rsidRDefault="00005D52">
      <w:pPr>
        <w:ind w:firstLine="709"/>
        <w:jc w:val="both"/>
        <w:rPr>
          <w:lang w:val="ro-RO"/>
        </w:rPr>
      </w:pPr>
      <w:bookmarkStart w:id="0" w:name="_Hlk139899716"/>
      <w:r w:rsidRPr="00005D52">
        <w:rPr>
          <w:lang w:val="ro-RO"/>
        </w:rPr>
        <w:t>Prezentul Regulament transpune Regulamentul (UE) 2015/1185 al Comisiei din 24 aprilie 2015 de punere în aplicare a Directivei 2009/125/CE a Parlamentului European și a Consiliului în ceea ce privește cerințele în materie de proiectare ecologică aplicabile aparatelor pentru încălzire locală cu combustibil solid, publicat în Jurnalul Oficial al Uniunii Europene L 193 din 21 iulie 2015, CELEX 32015R1185, așa cum a fost modificat ultima dată prin Regulamentul (UE) 2016/2282 al Comisiei din 30 noiembrie 2016</w:t>
      </w:r>
    </w:p>
    <w:bookmarkEnd w:id="0"/>
    <w:p w14:paraId="01D00919" w14:textId="77777777" w:rsidR="009A6C61" w:rsidRDefault="009A6C61">
      <w:pPr>
        <w:ind w:firstLine="709"/>
        <w:jc w:val="both"/>
        <w:rPr>
          <w:iCs/>
          <w:color w:val="00B050"/>
          <w:shd w:val="clear" w:color="auto" w:fill="FFFFFF"/>
          <w:lang w:val="ro-RO"/>
        </w:rPr>
      </w:pPr>
    </w:p>
    <w:p w14:paraId="4B6703F0" w14:textId="77777777" w:rsidR="009A6C61" w:rsidRDefault="003A63D6">
      <w:pPr>
        <w:ind w:firstLine="540"/>
        <w:jc w:val="center"/>
        <w:rPr>
          <w:b/>
          <w:color w:val="000000"/>
          <w:lang w:val="it-IT"/>
        </w:rPr>
      </w:pPr>
      <w:r>
        <w:rPr>
          <w:b/>
          <w:color w:val="000000"/>
          <w:lang w:val="it-IT"/>
        </w:rPr>
        <w:t>I. DISPOZIȚII GENERALE ȘI DOMENIUL DE APLICARE</w:t>
      </w:r>
    </w:p>
    <w:p w14:paraId="03B3D7DC" w14:textId="77777777" w:rsidR="009A6C61" w:rsidRDefault="003A63D6">
      <w:pPr>
        <w:numPr>
          <w:ilvl w:val="0"/>
          <w:numId w:val="1"/>
        </w:numPr>
        <w:ind w:left="284" w:firstLine="567"/>
        <w:jc w:val="both"/>
        <w:rPr>
          <w:color w:val="000000"/>
          <w:lang w:val="it-IT"/>
        </w:rPr>
      </w:pPr>
      <w:r>
        <w:rPr>
          <w:color w:val="000000"/>
          <w:lang w:val="it-IT"/>
        </w:rPr>
        <w:t>Regulamentul cu privire la cerințele de proiectare ecologică aplicabile aparatelor pentru încălzire locală</w:t>
      </w:r>
      <w:r>
        <w:rPr>
          <w:color w:val="000000"/>
          <w:shd w:val="clear" w:color="auto" w:fill="FFFFFF"/>
          <w:lang w:val="ro-RO"/>
        </w:rPr>
        <w:t xml:space="preserve"> cu conbustibil solid</w:t>
      </w:r>
      <w:r>
        <w:rPr>
          <w:color w:val="000000"/>
          <w:lang w:val="it-IT"/>
        </w:rPr>
        <w:t xml:space="preserve"> (în continuare - Regulament) stabileşte cerinţe de proiectare ecologică în vederea introducerii pe piaţă </w:t>
      </w:r>
      <w:r w:rsidRPr="002221E7">
        <w:rPr>
          <w:rFonts w:eastAsia="Arial Unicode MS"/>
          <w:color w:val="000000"/>
          <w:shd w:val="clear" w:color="auto" w:fill="FFFFFF"/>
          <w:lang w:val="it-IT"/>
        </w:rPr>
        <w:t>și puner</w:t>
      </w:r>
      <w:r>
        <w:rPr>
          <w:rFonts w:eastAsia="Arial Unicode MS"/>
          <w:color w:val="000000"/>
          <w:shd w:val="clear" w:color="auto" w:fill="FFFFFF"/>
          <w:lang w:val="ro-RO"/>
        </w:rPr>
        <w:t>ii</w:t>
      </w:r>
      <w:r w:rsidRPr="002221E7">
        <w:rPr>
          <w:rFonts w:eastAsia="Arial Unicode MS"/>
          <w:color w:val="000000"/>
          <w:shd w:val="clear" w:color="auto" w:fill="FFFFFF"/>
          <w:lang w:val="it-IT"/>
        </w:rPr>
        <w:t xml:space="preserve"> în funcțiune a aparatelor pentru încălzire locală </w:t>
      </w:r>
      <w:r>
        <w:rPr>
          <w:color w:val="000000"/>
          <w:shd w:val="clear" w:color="auto" w:fill="FFFFFF"/>
          <w:lang w:val="ro-RO"/>
        </w:rPr>
        <w:t xml:space="preserve">cu conbustibil solid </w:t>
      </w:r>
      <w:r w:rsidRPr="002221E7">
        <w:rPr>
          <w:rFonts w:eastAsia="Arial Unicode MS"/>
          <w:color w:val="333333"/>
          <w:shd w:val="clear" w:color="auto" w:fill="FFFFFF"/>
          <w:lang w:val="it-IT"/>
        </w:rPr>
        <w:t>cu o putere termică nominală mai mică sau egală cu 50 kW.</w:t>
      </w:r>
    </w:p>
    <w:p w14:paraId="6CEA1DFE" w14:textId="77777777" w:rsidR="009A6C61" w:rsidRDefault="003A63D6">
      <w:pPr>
        <w:numPr>
          <w:ilvl w:val="0"/>
          <w:numId w:val="1"/>
        </w:numPr>
        <w:ind w:left="284" w:firstLine="540"/>
        <w:jc w:val="both"/>
        <w:rPr>
          <w:b/>
          <w:color w:val="000000"/>
          <w:lang w:val="it-IT"/>
        </w:rPr>
      </w:pPr>
      <w:r>
        <w:rPr>
          <w:color w:val="000000"/>
          <w:lang w:val="it-IT"/>
        </w:rPr>
        <w:t xml:space="preserve">Cerinţele stabilite în prezentul Regulament nu se aplică: </w:t>
      </w:r>
    </w:p>
    <w:p w14:paraId="53798B5F" w14:textId="77777777" w:rsidR="009A6C61" w:rsidRDefault="003A63D6">
      <w:pPr>
        <w:numPr>
          <w:ilvl w:val="0"/>
          <w:numId w:val="2"/>
        </w:numPr>
        <w:jc w:val="both"/>
        <w:rPr>
          <w:b/>
          <w:color w:val="000000"/>
          <w:lang w:val="it-IT"/>
        </w:rPr>
      </w:pPr>
      <w:r>
        <w:rPr>
          <w:rFonts w:eastAsia="Arial Unicode MS"/>
          <w:color w:val="000000"/>
          <w:lang w:val="en-US"/>
        </w:rPr>
        <w:t>aparatelor pentru încălzire locală cu combustibil solid care sunt proiectate exclusiv pentru arderea biomasei nelemnoase;</w:t>
      </w:r>
    </w:p>
    <w:p w14:paraId="019BC59E" w14:textId="77777777" w:rsidR="009A6C61" w:rsidRDefault="003A63D6">
      <w:pPr>
        <w:numPr>
          <w:ilvl w:val="0"/>
          <w:numId w:val="2"/>
        </w:numPr>
        <w:jc w:val="both"/>
        <w:rPr>
          <w:b/>
          <w:color w:val="000000"/>
          <w:lang w:val="it-IT"/>
        </w:rPr>
      </w:pPr>
      <w:r>
        <w:rPr>
          <w:rFonts w:eastAsia="Arial Unicode MS"/>
          <w:color w:val="000000"/>
          <w:lang w:val="en-US"/>
        </w:rPr>
        <w:t>aparatelor pentru încălzire locală cu combustibil solid care sunt proiectate doar pentru utilizarea în exterior;</w:t>
      </w:r>
    </w:p>
    <w:p w14:paraId="6F207D59" w14:textId="77777777" w:rsidR="009A6C61" w:rsidRDefault="003A63D6">
      <w:pPr>
        <w:numPr>
          <w:ilvl w:val="0"/>
          <w:numId w:val="2"/>
        </w:numPr>
        <w:jc w:val="both"/>
        <w:rPr>
          <w:b/>
          <w:color w:val="000000"/>
          <w:lang w:val="it-IT"/>
        </w:rPr>
      </w:pPr>
      <w:r w:rsidRPr="002221E7">
        <w:rPr>
          <w:rFonts w:eastAsia="Arial Unicode MS"/>
          <w:color w:val="000000"/>
          <w:lang w:val="pt-BR"/>
        </w:rPr>
        <w:t>aparatelor pentru încălzire locală cu combustibil solid a căror putere termică directă este mai mică de 6 % din puterea termică combinată directă și indirectă la puterea termică nominală;</w:t>
      </w:r>
    </w:p>
    <w:p w14:paraId="0D02224F" w14:textId="77777777" w:rsidR="009A6C61" w:rsidRDefault="003A63D6">
      <w:pPr>
        <w:numPr>
          <w:ilvl w:val="0"/>
          <w:numId w:val="2"/>
        </w:numPr>
        <w:jc w:val="both"/>
        <w:rPr>
          <w:b/>
          <w:color w:val="000000"/>
          <w:lang w:val="it-IT"/>
        </w:rPr>
      </w:pPr>
      <w:r w:rsidRPr="002221E7">
        <w:rPr>
          <w:rFonts w:eastAsia="Arial Unicode MS"/>
          <w:color w:val="000000"/>
          <w:lang w:val="it-IT"/>
        </w:rPr>
        <w:t>aparatelor pentru încălzire locală cu combustibil solid care nu sunt asamblate în fabrică sau care nu sunt oferite de un singur producător ca elemente prefabricate sau părți pentru a fi asamblate la fața locului;</w:t>
      </w:r>
    </w:p>
    <w:p w14:paraId="42814075" w14:textId="77777777" w:rsidR="009A6C61" w:rsidRDefault="003A63D6">
      <w:pPr>
        <w:numPr>
          <w:ilvl w:val="0"/>
          <w:numId w:val="2"/>
        </w:numPr>
        <w:jc w:val="both"/>
        <w:rPr>
          <w:b/>
          <w:color w:val="000000"/>
          <w:lang w:val="it-IT"/>
        </w:rPr>
      </w:pPr>
      <w:r>
        <w:rPr>
          <w:rFonts w:eastAsia="Arial Unicode MS"/>
          <w:color w:val="000000"/>
          <w:lang w:val="en-US"/>
        </w:rPr>
        <w:t>produselor pentru încălzirea aerului;</w:t>
      </w:r>
    </w:p>
    <w:p w14:paraId="43533363" w14:textId="77777777" w:rsidR="009A6C61" w:rsidRDefault="003A63D6">
      <w:pPr>
        <w:numPr>
          <w:ilvl w:val="0"/>
          <w:numId w:val="2"/>
        </w:numPr>
        <w:jc w:val="both"/>
        <w:rPr>
          <w:b/>
          <w:color w:val="000000"/>
          <w:lang w:val="it-IT"/>
        </w:rPr>
      </w:pPr>
      <w:r>
        <w:rPr>
          <w:rFonts w:eastAsia="Arial Unicode MS"/>
          <w:color w:val="000000"/>
        </w:rPr>
        <w:t>sobelor pentru saune.</w:t>
      </w:r>
    </w:p>
    <w:p w14:paraId="1DADBEF7" w14:textId="77777777" w:rsidR="009A6C61" w:rsidRDefault="009A6C61">
      <w:pPr>
        <w:ind w:left="824"/>
        <w:jc w:val="both"/>
        <w:rPr>
          <w:lang w:val="it-IT"/>
        </w:rPr>
      </w:pPr>
    </w:p>
    <w:p w14:paraId="11D3FAFB" w14:textId="77777777" w:rsidR="009A6C61" w:rsidRDefault="003A63D6">
      <w:pPr>
        <w:ind w:left="1544"/>
        <w:jc w:val="center"/>
        <w:rPr>
          <w:b/>
          <w:color w:val="000000"/>
          <w:lang w:val="it-IT"/>
        </w:rPr>
      </w:pPr>
      <w:r>
        <w:rPr>
          <w:b/>
          <w:color w:val="000000"/>
          <w:lang w:val="it-IT"/>
        </w:rPr>
        <w:t>II. NOȚIUNI PRINCIPALE</w:t>
      </w:r>
    </w:p>
    <w:p w14:paraId="141E6407" w14:textId="77777777" w:rsidR="009A6C61" w:rsidRDefault="003A63D6">
      <w:pPr>
        <w:numPr>
          <w:ilvl w:val="0"/>
          <w:numId w:val="1"/>
        </w:numPr>
        <w:ind w:left="284" w:firstLine="540"/>
        <w:jc w:val="both"/>
        <w:rPr>
          <w:color w:val="000000"/>
          <w:lang w:val="it-IT"/>
        </w:rPr>
      </w:pPr>
      <w:r>
        <w:rPr>
          <w:color w:val="000000"/>
          <w:lang w:val="it-IT"/>
        </w:rPr>
        <w:t>În sensul prezentului Regulament, următoarele noţiuni semnifică:</w:t>
      </w:r>
    </w:p>
    <w:p w14:paraId="214D33EA"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it-IT"/>
        </w:rPr>
      </w:pPr>
      <w:r w:rsidRPr="002221E7">
        <w:rPr>
          <w:rFonts w:eastAsia="Arial Unicode MS"/>
          <w:i/>
          <w:color w:val="000000"/>
          <w:lang w:val="it-IT"/>
        </w:rPr>
        <w:t>aparat pentru încălzire locală cu combustibil solid</w:t>
      </w:r>
      <w:r w:rsidRPr="002221E7">
        <w:rPr>
          <w:rFonts w:eastAsia="Arial Unicode MS"/>
          <w:color w:val="000000"/>
          <w:lang w:val="it-IT"/>
        </w:rPr>
        <w:t xml:space="preserve"> - dispozitiv de încălzire care emite căldură prin transfer termic direct sau prin transfer termic direct combinat cu transferul termic către un fluid, pentru a atinge și a menține un anumit nivel de confort termic pentru persoane în spațiul închis în care este amplasat produsul, eventual în combinație cu furnizarea de căldură pentru alte spații, și care este echipat cu unul sau mai multe generatoare de căldură care transformă combustibilul solid direct în energie termică;</w:t>
      </w:r>
    </w:p>
    <w:p w14:paraId="26A09B1E"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it-IT"/>
        </w:rPr>
      </w:pPr>
      <w:r w:rsidRPr="002221E7">
        <w:rPr>
          <w:rFonts w:eastAsia="Arial Unicode MS"/>
          <w:i/>
          <w:color w:val="000000"/>
          <w:lang w:val="it-IT"/>
        </w:rPr>
        <w:t>aparat pentru încălzire locală cu combustibil solid cu focar deschis frontal</w:t>
      </w:r>
      <w:r w:rsidRPr="002221E7">
        <w:rPr>
          <w:rFonts w:eastAsia="Arial Unicode MS"/>
          <w:color w:val="000000"/>
          <w:lang w:val="it-IT"/>
        </w:rPr>
        <w:t xml:space="preserve"> - aparat pentru încălzire locală cu combustibil solid în care patul de combustie și gazele de combustie nu sunt izolate de spațiul în care este instalat produsul și care este racordat la deschiderea șemineului sau a căminului sau care necesită un coș pentru evacuarea produselor de combustie;</w:t>
      </w:r>
    </w:p>
    <w:p w14:paraId="7FC765A6"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it-IT"/>
        </w:rPr>
      </w:pPr>
      <w:r w:rsidRPr="002221E7">
        <w:rPr>
          <w:rFonts w:eastAsia="Arial Unicode MS"/>
          <w:i/>
          <w:color w:val="000000"/>
          <w:lang w:val="it-IT"/>
        </w:rPr>
        <w:t>aparat pentru încălzire locală cu combustibil solid cu focar închis frontal</w:t>
      </w:r>
      <w:r w:rsidRPr="002221E7">
        <w:rPr>
          <w:rFonts w:eastAsia="Arial Unicode MS"/>
          <w:color w:val="000000"/>
          <w:lang w:val="it-IT"/>
        </w:rPr>
        <w:t xml:space="preserve"> - aparat pentru încălzire locală cu combustibil solid în care patul de combustie și gazele de combustie pot fi izolate de spațiul în care este instalat produsul și care este racordat la deschiderea șemineului sau a căminului sau care necesită un coș pentru evacuarea produselor de combustie;</w:t>
      </w:r>
    </w:p>
    <w:p w14:paraId="7E85FC80"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it-IT"/>
        </w:rPr>
      </w:pPr>
      <w:r w:rsidRPr="002221E7">
        <w:rPr>
          <w:rFonts w:eastAsia="Arial Unicode MS"/>
          <w:i/>
          <w:color w:val="000000"/>
          <w:lang w:val="it-IT"/>
        </w:rPr>
        <w:lastRenderedPageBreak/>
        <w:t>aparat de gătit</w:t>
      </w:r>
      <w:r w:rsidRPr="002221E7">
        <w:rPr>
          <w:rFonts w:eastAsia="Arial Unicode MS"/>
          <w:color w:val="000000"/>
          <w:lang w:val="it-IT"/>
        </w:rPr>
        <w:t xml:space="preserve"> - aparat pentru încălzire locală cu combustibil solid care utilizează combustibili solizi, care integrează într-o incintă funcția de aparat pentru încălzire locală cu combustibil solid, precum și o plită, un cuptor sau ambele, destinate preparării alimentelor și care este racordat la deschiderea șemineului sau a căminului sau care necesită un coș pentru evacuarea produselor de combustie;</w:t>
      </w:r>
    </w:p>
    <w:p w14:paraId="230A3182"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it-IT"/>
        </w:rPr>
      </w:pPr>
      <w:r w:rsidRPr="002221E7">
        <w:rPr>
          <w:rFonts w:eastAsia="Arial Unicode MS"/>
          <w:i/>
          <w:color w:val="000000"/>
          <w:lang w:val="it-IT"/>
        </w:rPr>
        <w:t>aparat pentru încălzire locală cu combustibil solid fără coș</w:t>
      </w:r>
      <w:r w:rsidRPr="002221E7">
        <w:rPr>
          <w:rFonts w:eastAsia="Arial Unicode MS"/>
          <w:color w:val="000000"/>
          <w:lang w:val="it-IT"/>
        </w:rPr>
        <w:t xml:space="preserve"> - aparat pentru încălzire locală cu combustibil solid care eliberează produsele de combustie în spațiul în care acesta este amplasat;</w:t>
      </w:r>
    </w:p>
    <w:p w14:paraId="1126D299"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it-IT"/>
        </w:rPr>
      </w:pPr>
      <w:r w:rsidRPr="002221E7">
        <w:rPr>
          <w:rFonts w:eastAsia="Arial Unicode MS"/>
          <w:i/>
          <w:color w:val="000000"/>
          <w:lang w:val="it-IT"/>
        </w:rPr>
        <w:t>aparat pentru încălzire locală cu combustibil solid deschis spre șemineu</w:t>
      </w:r>
      <w:r w:rsidRPr="002221E7">
        <w:rPr>
          <w:rFonts w:eastAsia="Arial Unicode MS"/>
          <w:color w:val="000000"/>
          <w:lang w:val="it-IT"/>
        </w:rPr>
        <w:t xml:space="preserve"> - aparat pentru încălzire locală cu combustibil solid care este destinat a fi amplasat sub un șemineu sau într-un cămin fără ca produsul să fie izolat de deschiderea șemineului sau a căminului și care permite produselor de combustie să treacă fără restricții din patul de combustie în șemineu sau coș;</w:t>
      </w:r>
    </w:p>
    <w:p w14:paraId="3C21A047"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sobă pentru saune</w:t>
      </w:r>
      <w:r w:rsidRPr="002221E7">
        <w:rPr>
          <w:rFonts w:eastAsia="Arial Unicode MS"/>
          <w:color w:val="000000"/>
          <w:lang w:val="pt-BR"/>
        </w:rPr>
        <w:t xml:space="preserve"> - aparat pentru încălzire locală cu combustibil solid încorporat în sau cu o utilizare declarată în saune uscate sau umede sau în medii similare;</w:t>
      </w:r>
    </w:p>
    <w:p w14:paraId="7E3FAF11" w14:textId="77777777" w:rsidR="009A6C61" w:rsidRDefault="003A63D6">
      <w:pPr>
        <w:widowControl/>
        <w:shd w:val="clear" w:color="auto" w:fill="FFFFFF"/>
        <w:autoSpaceDE/>
        <w:autoSpaceDN/>
        <w:adjustRightInd/>
        <w:spacing w:line="312" w:lineRule="atLeast"/>
        <w:ind w:firstLine="709"/>
        <w:jc w:val="both"/>
        <w:rPr>
          <w:rFonts w:eastAsia="Arial Unicode MS"/>
          <w:color w:val="000000"/>
          <w:lang w:val="en-US"/>
        </w:rPr>
      </w:pPr>
      <w:r>
        <w:rPr>
          <w:rFonts w:eastAsia="Arial Unicode MS"/>
          <w:i/>
          <w:color w:val="000000"/>
          <w:lang w:val="en-US"/>
        </w:rPr>
        <w:t>produs pentru încălzirea aerului</w:t>
      </w:r>
      <w:r>
        <w:rPr>
          <w:rFonts w:eastAsia="Arial Unicode MS"/>
          <w:color w:val="000000"/>
          <w:lang w:val="en-US"/>
        </w:rPr>
        <w:t xml:space="preserve"> - produs care furnizează energie termică către un sistem de încălzire exclusiv pe bază de aer, care poate fi racordat la o conductă, care este proiectat pentru a fi utilizat prin atașarea sau fixarea într-un amplasament specific sau prin montarea pe un perete și care distribuie aerul cu ajutorul unui dispozitiv de deplasare </w:t>
      </w:r>
      <w:proofErr w:type="gramStart"/>
      <w:r>
        <w:rPr>
          <w:rFonts w:eastAsia="Arial Unicode MS"/>
          <w:color w:val="000000"/>
          <w:lang w:val="en-US"/>
        </w:rPr>
        <w:t>a</w:t>
      </w:r>
      <w:proofErr w:type="gramEnd"/>
      <w:r>
        <w:rPr>
          <w:rFonts w:eastAsia="Arial Unicode MS"/>
          <w:color w:val="000000"/>
          <w:lang w:val="en-US"/>
        </w:rPr>
        <w:t xml:space="preserve"> aerului pentru a atinge și a menține un anumit nivel de confort termic pentru persoane în spațiul închis în care este amplasat produsul;</w:t>
      </w:r>
    </w:p>
    <w:p w14:paraId="514FC074"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combustibil solid</w:t>
      </w:r>
      <w:r w:rsidRPr="002221E7">
        <w:rPr>
          <w:rFonts w:eastAsia="Arial Unicode MS"/>
          <w:color w:val="000000"/>
          <w:lang w:val="pt-BR"/>
        </w:rPr>
        <w:t xml:space="preserve"> - combustibil care este în stare solidă la temperaturi interioare normale, inclusiv biomasa solidă și combustibilii fosili solizi;</w:t>
      </w:r>
    </w:p>
    <w:p w14:paraId="253E882B"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biomasă</w:t>
      </w:r>
      <w:r w:rsidRPr="002221E7">
        <w:rPr>
          <w:rFonts w:eastAsia="Arial Unicode MS"/>
          <w:color w:val="000000"/>
          <w:lang w:val="pt-BR"/>
        </w:rPr>
        <w:t xml:space="preserve"> -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7F4BD9A3"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biomasă lemnoasă</w:t>
      </w:r>
      <w:r w:rsidRPr="002221E7">
        <w:rPr>
          <w:rFonts w:eastAsia="Arial Unicode MS"/>
          <w:color w:val="000000"/>
          <w:lang w:val="pt-BR"/>
        </w:rPr>
        <w:t xml:space="preserve"> - biomasa provenită din arbori, tufișuri, arbuști, inclusiv bușteni, așchii de lemn, lemn comprimat sub formă de pelete, lemn comprimat sub formă de brichete și rumeguș;</w:t>
      </w:r>
    </w:p>
    <w:p w14:paraId="06A958AD"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biomasă nelemnoasă</w:t>
      </w:r>
      <w:r w:rsidRPr="002221E7">
        <w:rPr>
          <w:rFonts w:eastAsia="Arial Unicode MS"/>
          <w:color w:val="000000"/>
          <w:lang w:val="pt-BR"/>
        </w:rPr>
        <w:t xml:space="preserve"> - biomasa diferită de cea lemnoasă, cum ar fi, de exemplu, paie, Miscanthus, trestie, sâmburi, boabe, sâmburi de măsline, turte de măsline și coji de nuci;</w:t>
      </w:r>
    </w:p>
    <w:p w14:paraId="2893D1CA"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combustibil fosil solid</w:t>
      </w:r>
      <w:r w:rsidRPr="002221E7">
        <w:rPr>
          <w:rFonts w:eastAsia="Arial Unicode MS"/>
          <w:color w:val="000000"/>
          <w:lang w:val="pt-BR"/>
        </w:rPr>
        <w:t xml:space="preserve"> - orice combustibil solid diferit de biomasă, inclusiv antracitul și cărbunele industrial uscat, cocsul, cocsul produs la temperaturi scăzute, cărbunele bituminos, lignitul, un amestec de combustibili solizi sau un amestec de biomasă și de combustibil solid; în sensul prezentului regulament, este inclusă și turba;</w:t>
      </w:r>
    </w:p>
    <w:p w14:paraId="64176F2D"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combustibil de bază</w:t>
      </w:r>
      <w:r w:rsidRPr="002221E7">
        <w:rPr>
          <w:rFonts w:eastAsia="Arial Unicode MS"/>
          <w:color w:val="000000"/>
          <w:lang w:val="pt-BR"/>
        </w:rPr>
        <w:t xml:space="preserve"> - singurul combustibil care se utilizează, de preferință, pentru aparatul pentru încălzire locală cu combustibil solid, în conformitate cu instrucțiunile producătorului;</w:t>
      </w:r>
    </w:p>
    <w:p w14:paraId="069EA933"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alt combustibil admis</w:t>
      </w:r>
      <w:r w:rsidRPr="002221E7">
        <w:rPr>
          <w:rFonts w:eastAsia="Arial Unicode MS"/>
          <w:color w:val="000000"/>
          <w:lang w:val="pt-BR"/>
        </w:rPr>
        <w:t xml:space="preserve"> - combustibil diferit de combustibilul de bază, care poate fi utilizat în aparatul pentru încălzire locală cu combustibil solid, în conformitate cu instrucțiunile producătorului, și include orice combustibil menționat în manualul pentru instalatori și pentru utilizatorii finali, pe site-urile internet cu acces liber ale producătorilor și ale furnizorilor, în materialele tehnice sau promoționale și în materialele publicitare;</w:t>
      </w:r>
    </w:p>
    <w:p w14:paraId="216266B1"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putere termică direct</w:t>
      </w:r>
      <w:r w:rsidRPr="002221E7">
        <w:rPr>
          <w:rFonts w:eastAsia="Arial Unicode MS"/>
          <w:color w:val="000000"/>
          <w:lang w:val="pt-BR"/>
        </w:rPr>
        <w:t xml:space="preserve"> - puterea termică a produsului, exprimată în kW, care este transmisă în aer prin radiația și convecția energiei termice emise de către sau de la produs, excluzând puterea termică a produsului transmisă unui fluid de transfer termic;</w:t>
      </w:r>
    </w:p>
    <w:p w14:paraId="73A28F80"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iCs/>
          <w:color w:val="000000"/>
          <w:lang w:val="pt-BR"/>
        </w:rPr>
        <w:t>putere termică indirect</w:t>
      </w:r>
      <w:r w:rsidRPr="002221E7">
        <w:rPr>
          <w:rFonts w:eastAsia="Arial Unicode MS"/>
          <w:color w:val="000000"/>
          <w:lang w:val="pt-BR"/>
        </w:rPr>
        <w:t xml:space="preserve"> - puterea termică a produsului, exprimată în kW, care este transmisă unui fluid de transfer termic prin același proces de generare a căldurii care furnizează puterea termică directă a produsului;</w:t>
      </w:r>
    </w:p>
    <w:p w14:paraId="268812A6"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lastRenderedPageBreak/>
        <w:t>funcție de încălzire indirect</w:t>
      </w:r>
      <w:r w:rsidRPr="002221E7">
        <w:rPr>
          <w:rFonts w:eastAsia="Arial Unicode MS"/>
          <w:color w:val="000000"/>
          <w:lang w:val="pt-BR"/>
        </w:rPr>
        <w:t xml:space="preserve"> - înseamnă că produsul poate să transfere o parte din puterea termică totală către un fluid de transfer termic, în scopul utilizării pentru încălzire sau pentru producerea de apă caldă menajeră;</w:t>
      </w:r>
    </w:p>
    <w:p w14:paraId="1E02CFD0"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iCs/>
          <w:color w:val="000000"/>
          <w:lang w:val="pt-BR"/>
        </w:rPr>
        <w:t>putere termică nominală (P</w:t>
      </w:r>
      <w:r w:rsidRPr="002221E7">
        <w:rPr>
          <w:rFonts w:eastAsia="Arial Unicode MS"/>
          <w:i/>
          <w:iCs/>
          <w:color w:val="000000"/>
          <w:vertAlign w:val="subscript"/>
          <w:lang w:val="pt-BR"/>
        </w:rPr>
        <w:t>nom</w:t>
      </w:r>
      <w:r w:rsidRPr="002221E7">
        <w:rPr>
          <w:rFonts w:eastAsia="Arial Unicode MS"/>
          <w:i/>
          <w:iCs/>
          <w:color w:val="000000"/>
          <w:lang w:val="pt-BR"/>
        </w:rPr>
        <w:t>)</w:t>
      </w:r>
      <w:r w:rsidRPr="002221E7">
        <w:rPr>
          <w:rFonts w:eastAsia="Arial Unicode MS"/>
          <w:color w:val="000000"/>
          <w:lang w:val="pt-BR"/>
        </w:rPr>
        <w:t xml:space="preserve"> - puterea termică a unui aparat pentru încălzire locală cu combustibil solid, declarată de producător și exprimată în kW, care include atât puterea termică directă, cât și puterea termică indirectă (dacă este cazul), atunci când aparatul funcționează în condiții de reglare pentru puterea termică maximă care poate fi menținută pe o perioadă lungă de timp;</w:t>
      </w:r>
    </w:p>
    <w:p w14:paraId="2D9D21C9"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putere termică minimă</w:t>
      </w:r>
      <w:r w:rsidRPr="002221E7">
        <w:rPr>
          <w:rFonts w:eastAsia="Arial Unicode MS"/>
          <w:color w:val="000000"/>
          <w:lang w:val="pt-BR"/>
        </w:rPr>
        <w:t xml:space="preserve"> (</w:t>
      </w:r>
      <w:r w:rsidRPr="002221E7">
        <w:rPr>
          <w:rFonts w:eastAsia="Arial Unicode MS"/>
          <w:i/>
          <w:iCs/>
          <w:color w:val="000000"/>
          <w:lang w:val="pt-BR"/>
        </w:rPr>
        <w:t>P</w:t>
      </w:r>
      <w:r w:rsidRPr="002221E7">
        <w:rPr>
          <w:rFonts w:eastAsia="Arial Unicode MS"/>
          <w:i/>
          <w:iCs/>
          <w:color w:val="000000"/>
          <w:vertAlign w:val="subscript"/>
          <w:lang w:val="pt-BR"/>
        </w:rPr>
        <w:t>min</w:t>
      </w:r>
      <w:r w:rsidRPr="002221E7">
        <w:rPr>
          <w:rFonts w:eastAsia="Arial Unicode MS"/>
          <w:color w:val="000000"/>
          <w:lang w:val="pt-BR"/>
        </w:rPr>
        <w:t>) - puterea termică a unui aparat pentru încălzire locală cu combustibil solid, declarată de producător și exprimată în kW, care include atât puterea termică directă, cât și puterea termică indirectă (dacă este cazul), atunci când aparatul funcționează în condiții de reglare pentru o putere termică minimă;</w:t>
      </w:r>
    </w:p>
    <w:p w14:paraId="42A2E18C"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destinat utilizării în exterior</w:t>
      </w:r>
      <w:r w:rsidRPr="002221E7">
        <w:rPr>
          <w:rFonts w:eastAsia="Arial Unicode MS"/>
          <w:color w:val="000000"/>
          <w:lang w:val="pt-BR"/>
        </w:rPr>
        <w:t xml:space="preserve"> - înseamnă că produsul este adecvat pentru funcționarea în condiții de siguranță în afara spațiilor închise, inclusiv posibila utilizare în aer liber;</w:t>
      </w:r>
    </w:p>
    <w:p w14:paraId="7E5BA59F"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color w:val="000000"/>
          <w:lang w:val="pt-BR"/>
        </w:rPr>
        <w:t xml:space="preserve">particule </w:t>
      </w:r>
      <w:r w:rsidRPr="002221E7">
        <w:rPr>
          <w:rFonts w:eastAsia="Arial Unicode MS"/>
          <w:color w:val="000000"/>
          <w:lang w:val="pt-BR"/>
        </w:rPr>
        <w:t>- particule de diferite forme, structuri și densități dispersate în faza gazoasă a gazelor de ardere;</w:t>
      </w:r>
    </w:p>
    <w:p w14:paraId="03F1C0FA"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i/>
          <w:iCs/>
          <w:color w:val="000000"/>
          <w:lang w:val="pt-BR"/>
        </w:rPr>
        <w:t>model echivalent</w:t>
      </w:r>
      <w:r w:rsidRPr="002221E7">
        <w:rPr>
          <w:rFonts w:eastAsia="Arial Unicode MS"/>
          <w:color w:val="000000"/>
          <w:lang w:val="pt-BR"/>
        </w:rPr>
        <w:t xml:space="preserve"> - model introdus pe piață, ai cărui parametri tehnici stabiliți în tabelul 1 de la punctul 3 din anexa 2 sunt identici cu cei ai unui alt model introdus pe piață de același producător.</w:t>
      </w:r>
    </w:p>
    <w:p w14:paraId="2A57A547" w14:textId="77777777" w:rsidR="009A6C61" w:rsidRPr="002221E7" w:rsidRDefault="003A63D6">
      <w:pPr>
        <w:widowControl/>
        <w:shd w:val="clear" w:color="auto" w:fill="FFFFFF"/>
        <w:autoSpaceDE/>
        <w:autoSpaceDN/>
        <w:adjustRightInd/>
        <w:spacing w:line="312" w:lineRule="atLeast"/>
        <w:ind w:firstLine="709"/>
        <w:jc w:val="both"/>
        <w:rPr>
          <w:rFonts w:eastAsia="Arial Unicode MS"/>
          <w:color w:val="000000"/>
          <w:lang w:val="pt-BR"/>
        </w:rPr>
      </w:pPr>
      <w:r w:rsidRPr="002221E7">
        <w:rPr>
          <w:rFonts w:eastAsia="Arial Unicode MS"/>
          <w:color w:val="000000"/>
          <w:lang w:val="pt-BR"/>
        </w:rPr>
        <w:t>Pentru anexele 2-5, sunt stabilite definiții suplimentare în anexa nr.1.</w:t>
      </w:r>
    </w:p>
    <w:p w14:paraId="68276311" w14:textId="77777777" w:rsidR="009A6C61" w:rsidRPr="002221E7" w:rsidRDefault="009A6C61">
      <w:pPr>
        <w:jc w:val="both"/>
        <w:rPr>
          <w:lang w:val="pt-BR"/>
        </w:rPr>
      </w:pPr>
    </w:p>
    <w:p w14:paraId="5EB578D3" w14:textId="77777777" w:rsidR="009A6C61" w:rsidRDefault="003A63D6">
      <w:pPr>
        <w:jc w:val="center"/>
        <w:rPr>
          <w:b/>
          <w:color w:val="000000"/>
          <w:lang w:val="pt-BR"/>
        </w:rPr>
      </w:pPr>
      <w:r>
        <w:rPr>
          <w:b/>
          <w:bCs/>
          <w:lang w:val="ro-RO"/>
        </w:rPr>
        <w:t>III.</w:t>
      </w:r>
      <w:r>
        <w:rPr>
          <w:b/>
          <w:lang w:val="pt-BR"/>
        </w:rPr>
        <w:t xml:space="preserve"> CERINȚE DE PROIECTARE ECOLOGICĂ, EVALUAREA CONFORMITĂȚII,</w:t>
      </w:r>
      <w:r>
        <w:rPr>
          <w:b/>
          <w:color w:val="000000"/>
          <w:lang w:val="pt-BR"/>
        </w:rPr>
        <w:t xml:space="preserve"> PROCEDURA DE VERIFICARE ÎN SCOPUL SUPRAVEGHERII PIEȚEI ȘI VALORILE INDICATIVE DE REFERINȚĂ</w:t>
      </w:r>
    </w:p>
    <w:p w14:paraId="64E30092" w14:textId="77777777" w:rsidR="009A6C61" w:rsidRPr="002221E7" w:rsidRDefault="003A63D6">
      <w:pPr>
        <w:widowControl/>
        <w:shd w:val="clear" w:color="auto" w:fill="FFFFFF"/>
        <w:autoSpaceDE/>
        <w:autoSpaceDN/>
        <w:adjustRightInd/>
        <w:ind w:firstLine="539"/>
        <w:jc w:val="both"/>
        <w:rPr>
          <w:rFonts w:eastAsia="Arial Unicode MS"/>
          <w:color w:val="000000"/>
          <w:lang w:val="pt-BR"/>
        </w:rPr>
      </w:pPr>
      <w:r>
        <w:rPr>
          <w:rFonts w:eastAsia="Arial Unicode MS"/>
          <w:color w:val="000000"/>
          <w:lang w:val="pt-BR"/>
        </w:rPr>
        <w:t xml:space="preserve">4. </w:t>
      </w:r>
      <w:r w:rsidRPr="002221E7">
        <w:rPr>
          <w:rFonts w:eastAsia="Arial Unicode MS"/>
          <w:color w:val="000000"/>
          <w:lang w:val="pt-BR"/>
        </w:rPr>
        <w:t>Cerințele în materie de proiectare ecologică pentru aparatele pentru încălzire locală cu conbustibil solid sunt stabilite în anexa nr.2.</w:t>
      </w:r>
    </w:p>
    <w:p w14:paraId="7F9477A6" w14:textId="77777777" w:rsidR="009A6C61" w:rsidRPr="002221E7" w:rsidRDefault="003A63D6">
      <w:pPr>
        <w:widowControl/>
        <w:shd w:val="clear" w:color="auto" w:fill="FFFFFF"/>
        <w:autoSpaceDE/>
        <w:autoSpaceDN/>
        <w:adjustRightInd/>
        <w:ind w:firstLine="539"/>
        <w:jc w:val="both"/>
        <w:rPr>
          <w:rFonts w:eastAsia="Arial Unicode MS"/>
          <w:color w:val="000000"/>
          <w:lang w:val="pt-BR"/>
        </w:rPr>
      </w:pPr>
      <w:r w:rsidRPr="002221E7">
        <w:rPr>
          <w:rFonts w:eastAsia="Arial Unicode MS"/>
          <w:color w:val="000000"/>
          <w:lang w:val="pt-BR"/>
        </w:rPr>
        <w:t>5. Aparatele pentru încălzire locală cu conbustibil solid trebuie să îndeplinească cerințele stabilite în anexa nr.2 de la 1 ianuarie 2026.</w:t>
      </w:r>
    </w:p>
    <w:p w14:paraId="79D06094" w14:textId="77777777" w:rsidR="009A6C61" w:rsidRPr="002221E7" w:rsidRDefault="003A63D6">
      <w:pPr>
        <w:widowControl/>
        <w:shd w:val="clear" w:color="auto" w:fill="FFFFFF"/>
        <w:autoSpaceDE/>
        <w:autoSpaceDN/>
        <w:adjustRightInd/>
        <w:ind w:firstLine="539"/>
        <w:jc w:val="both"/>
        <w:rPr>
          <w:rFonts w:eastAsia="Arial Unicode MS"/>
          <w:color w:val="000000"/>
          <w:lang w:val="pt-BR"/>
        </w:rPr>
      </w:pPr>
      <w:r w:rsidRPr="002221E7">
        <w:rPr>
          <w:rFonts w:eastAsia="Arial Unicode MS"/>
          <w:color w:val="000000"/>
          <w:lang w:val="pt-BR"/>
        </w:rPr>
        <w:t>6. Conformitatea cu cerințele în materie de proiectare ecologică se măsoară și se calculează în conformitate cu metodele stabilite în anexa nr. 3.</w:t>
      </w:r>
    </w:p>
    <w:p w14:paraId="02C3E43E" w14:textId="77777777" w:rsidR="009A6C61" w:rsidRDefault="003A63D6">
      <w:pPr>
        <w:numPr>
          <w:ilvl w:val="0"/>
          <w:numId w:val="3"/>
        </w:numPr>
        <w:ind w:left="0" w:firstLine="567"/>
        <w:jc w:val="both"/>
        <w:rPr>
          <w:color w:val="000000"/>
          <w:lang w:val="it-IT"/>
        </w:rPr>
      </w:pPr>
      <w:r>
        <w:rPr>
          <w:color w:val="000000"/>
          <w:lang w:val="it-IT"/>
        </w:rPr>
        <w:t>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14:paraId="20FD2726" w14:textId="77777777" w:rsidR="009A6C61" w:rsidRDefault="003A63D6">
      <w:pPr>
        <w:numPr>
          <w:ilvl w:val="0"/>
          <w:numId w:val="3"/>
        </w:numPr>
        <w:ind w:left="0" w:firstLine="567"/>
        <w:jc w:val="both"/>
        <w:rPr>
          <w:color w:val="000000"/>
          <w:lang w:val="it-IT"/>
        </w:rPr>
      </w:pPr>
      <w:r>
        <w:rPr>
          <w:color w:val="000000"/>
          <w:lang w:val="it-IT"/>
        </w:rPr>
        <w:t>În sensul evaluării conformităţii în temeiul art. 17 din Legea nr. 151/2014, dosarul cu documentaţia tehnică conţine informaţiile specificate la pct.3 din anexa nr.2 la prezentul Regulament.</w:t>
      </w:r>
    </w:p>
    <w:p w14:paraId="36A43499" w14:textId="77777777" w:rsidR="009A6C61" w:rsidRDefault="003A63D6">
      <w:pPr>
        <w:numPr>
          <w:ilvl w:val="0"/>
          <w:numId w:val="3"/>
        </w:numPr>
        <w:ind w:left="0" w:firstLine="567"/>
        <w:jc w:val="both"/>
        <w:rPr>
          <w:color w:val="000000"/>
          <w:lang w:val="it-IT"/>
        </w:rPr>
      </w:pPr>
      <w:r w:rsidRPr="002221E7">
        <w:rPr>
          <w:rFonts w:eastAsia="Arial Unicode MS"/>
          <w:color w:val="000000"/>
          <w:lang w:val="it-IT"/>
        </w:rPr>
        <w:t xml:space="preserve">În cazul în care informațiile incluse în documentația tehnică pentru un anumit model au fost obținute </w:t>
      </w:r>
      <w:r w:rsidRPr="002221E7">
        <w:rPr>
          <w:rFonts w:eastAsia="Arial Unicode MS"/>
          <w:color w:val="333333"/>
          <w:shd w:val="clear" w:color="auto" w:fill="FFFFFF"/>
          <w:lang w:val="it-IT"/>
        </w:rPr>
        <w:t>prin calcul pe baza proiectării și/sau prin extrapolare pornind de la alte echipamente echivalente, documentația tehnică include detalii referitoare la calcule și/sau extrapolări, precum și la testele efectuate de către producător pentru a verifica exactitatea calculelor efectuate. În aceste cazuri, documentația tehnică include și o listă a tuturor celorlalte modele echivalente pentru care informațiile incluse în documentația tehnică au fost obținute pe aceeași bază</w:t>
      </w:r>
      <w:r w:rsidRPr="002221E7">
        <w:rPr>
          <w:rFonts w:ascii="Arial Unicode MS" w:eastAsia="Arial Unicode MS" w:hAnsi="Arial Unicode MS" w:cs="Arial Unicode MS" w:hint="eastAsia"/>
          <w:color w:val="333333"/>
          <w:sz w:val="19"/>
          <w:szCs w:val="19"/>
          <w:shd w:val="clear" w:color="auto" w:fill="FFFFFF"/>
          <w:lang w:val="it-IT"/>
        </w:rPr>
        <w:t>.</w:t>
      </w:r>
    </w:p>
    <w:p w14:paraId="649F342C" w14:textId="77777777" w:rsidR="009A6C61" w:rsidRDefault="003A63D6">
      <w:pPr>
        <w:numPr>
          <w:ilvl w:val="0"/>
          <w:numId w:val="3"/>
        </w:numPr>
        <w:ind w:left="0" w:firstLine="567"/>
        <w:jc w:val="both"/>
        <w:rPr>
          <w:color w:val="000000"/>
          <w:lang w:val="it-IT"/>
        </w:rPr>
      </w:pPr>
      <w:r>
        <w:rPr>
          <w:color w:val="000000"/>
          <w:lang w:val="it-IT"/>
        </w:rPr>
        <w:t>La efectuarea verificărilor în scopul supravegherii pieţei menţionate în art. 8 şi Capitolul VI din Legea nr. 151/2014, se aplică procedura de verificare prevăzută în anexa nr. 4 pentru cerinţele stabilite în anexa nr. 2 la prezentul Regulament.</w:t>
      </w:r>
    </w:p>
    <w:p w14:paraId="273FAF5E" w14:textId="77777777" w:rsidR="009A6C61" w:rsidRDefault="003A63D6">
      <w:pPr>
        <w:numPr>
          <w:ilvl w:val="0"/>
          <w:numId w:val="3"/>
        </w:numPr>
        <w:ind w:left="0" w:firstLine="567"/>
        <w:jc w:val="both"/>
        <w:rPr>
          <w:color w:val="000000"/>
          <w:lang w:val="it-IT"/>
        </w:rPr>
      </w:pPr>
      <w:r w:rsidRPr="002221E7">
        <w:rPr>
          <w:rFonts w:eastAsia="Arial Unicode MS"/>
          <w:color w:val="000000"/>
          <w:lang w:val="pt-BR"/>
        </w:rPr>
        <w:t>Valorile indicative de referință pentru cele mai performante aparate pentru încălzire locală cu conbustibil solid disponibile pe piață în momentul intrării în vigoare a prezentului Regulament sunt stabilite în anexa nr.5.</w:t>
      </w:r>
    </w:p>
    <w:p w14:paraId="69B73771" w14:textId="77777777" w:rsidR="009A6C61" w:rsidRPr="002221E7" w:rsidRDefault="003A63D6">
      <w:pPr>
        <w:jc w:val="right"/>
        <w:rPr>
          <w:bCs/>
          <w:lang w:val="pt-BR"/>
        </w:rPr>
      </w:pPr>
      <w:r>
        <w:rPr>
          <w:color w:val="000000"/>
          <w:lang w:val="it-IT"/>
        </w:rPr>
        <w:br w:type="page"/>
      </w:r>
      <w:r w:rsidRPr="002221E7">
        <w:rPr>
          <w:bCs/>
          <w:lang w:val="pt-BR"/>
        </w:rPr>
        <w:lastRenderedPageBreak/>
        <w:t>Anexa nr.1</w:t>
      </w:r>
    </w:p>
    <w:p w14:paraId="4DAD01F7" w14:textId="77777777" w:rsidR="009A6C61" w:rsidRDefault="003A63D6">
      <w:pPr>
        <w:ind w:firstLine="540"/>
        <w:jc w:val="right"/>
        <w:rPr>
          <w:lang w:val="it-IT"/>
        </w:rPr>
      </w:pPr>
      <w:r w:rsidRPr="002221E7">
        <w:rPr>
          <w:lang w:val="pt-BR"/>
        </w:rPr>
        <w:t xml:space="preserve">la Regulamentul </w:t>
      </w:r>
      <w:r>
        <w:rPr>
          <w:lang w:val="it-IT"/>
        </w:rPr>
        <w:t xml:space="preserve">cu privire la cerinţele de proiectare ecologică aplicabile </w:t>
      </w:r>
    </w:p>
    <w:p w14:paraId="10FC0456" w14:textId="77777777" w:rsidR="009A6C61" w:rsidRPr="002221E7" w:rsidRDefault="003A63D6">
      <w:pPr>
        <w:pStyle w:val="ti-art"/>
        <w:shd w:val="clear" w:color="auto" w:fill="FFFFFF"/>
        <w:spacing w:before="0" w:beforeAutospacing="0" w:after="0" w:afterAutospacing="0"/>
        <w:jc w:val="right"/>
        <w:rPr>
          <w:rFonts w:eastAsia="Arial Unicode MS"/>
          <w:color w:val="000000"/>
          <w:shd w:val="clear" w:color="auto" w:fill="FFFFFF"/>
          <w:lang w:val="pt-BR"/>
        </w:rPr>
      </w:pPr>
      <w:r w:rsidRPr="002221E7">
        <w:rPr>
          <w:rFonts w:eastAsia="Arial Unicode MS"/>
          <w:color w:val="000000"/>
          <w:shd w:val="clear" w:color="auto" w:fill="FFFFFF"/>
          <w:lang w:val="pt-BR"/>
        </w:rPr>
        <w:t xml:space="preserve"> aparatelor pentru încălzire locală </w:t>
      </w:r>
      <w:r w:rsidRPr="002221E7">
        <w:rPr>
          <w:rFonts w:eastAsia="Arial Unicode MS"/>
          <w:color w:val="333333"/>
          <w:lang w:val="pt-BR"/>
        </w:rPr>
        <w:t>cu conbustibil solid</w:t>
      </w:r>
    </w:p>
    <w:p w14:paraId="7E205C59" w14:textId="77777777" w:rsidR="009A6C61" w:rsidRPr="002221E7" w:rsidRDefault="009A6C61">
      <w:pPr>
        <w:pStyle w:val="ti-art"/>
        <w:shd w:val="clear" w:color="auto" w:fill="FFFFFF"/>
        <w:spacing w:before="0" w:beforeAutospacing="0" w:after="0" w:afterAutospacing="0"/>
        <w:jc w:val="center"/>
        <w:rPr>
          <w:rFonts w:eastAsia="Arial Unicode MS"/>
          <w:b/>
          <w:bCs/>
          <w:color w:val="000000"/>
          <w:shd w:val="clear" w:color="auto" w:fill="FFFFFF"/>
          <w:lang w:val="pt-BR"/>
        </w:rPr>
      </w:pPr>
    </w:p>
    <w:p w14:paraId="514356C2" w14:textId="77777777" w:rsidR="009A6C61" w:rsidRPr="002221E7" w:rsidRDefault="003A63D6">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2221E7">
        <w:rPr>
          <w:rFonts w:eastAsia="Arial Unicode MS"/>
          <w:b/>
          <w:bCs/>
          <w:color w:val="000000"/>
          <w:shd w:val="clear" w:color="auto" w:fill="FFFFFF"/>
          <w:lang w:val="pt-BR"/>
        </w:rPr>
        <w:t>DEFINIȚII APLICABILE PENTRU ANEXE</w:t>
      </w:r>
    </w:p>
    <w:p w14:paraId="79A4875B" w14:textId="77777777" w:rsidR="009A6C61" w:rsidRPr="002221E7" w:rsidRDefault="003A63D6">
      <w:pPr>
        <w:pStyle w:val="norm"/>
        <w:shd w:val="clear" w:color="auto" w:fill="FFFFFF"/>
        <w:spacing w:before="0" w:beforeAutospacing="0" w:after="0" w:afterAutospacing="0"/>
        <w:ind w:firstLine="709"/>
        <w:jc w:val="both"/>
        <w:rPr>
          <w:rFonts w:eastAsia="Arial Unicode MS"/>
          <w:color w:val="000000"/>
          <w:lang w:val="pt-BR"/>
        </w:rPr>
      </w:pPr>
      <w:r w:rsidRPr="002221E7">
        <w:rPr>
          <w:rFonts w:eastAsia="Arial Unicode MS"/>
          <w:color w:val="000000"/>
          <w:lang w:val="pt-BR"/>
        </w:rPr>
        <w:t>În sensul anexelor 2-5, se aplică următoarele definiții:</w:t>
      </w:r>
    </w:p>
    <w:p w14:paraId="45A41357" w14:textId="77777777" w:rsidR="009A6C61" w:rsidRPr="003A63D6" w:rsidRDefault="003A63D6">
      <w:pPr>
        <w:pStyle w:val="norm"/>
        <w:shd w:val="clear" w:color="auto" w:fill="FFFFFF"/>
        <w:spacing w:before="0" w:beforeAutospacing="0" w:after="0" w:afterAutospacing="0"/>
        <w:ind w:firstLine="709"/>
        <w:jc w:val="both"/>
        <w:rPr>
          <w:rFonts w:eastAsia="Arial Unicode MS"/>
          <w:color w:val="000000"/>
          <w:lang w:val="en-GB"/>
        </w:rPr>
      </w:pPr>
      <w:r w:rsidRPr="003A63D6">
        <w:rPr>
          <w:rFonts w:eastAsia="Arial Unicode MS"/>
          <w:i/>
          <w:color w:val="000000"/>
          <w:lang w:val="en-GB"/>
        </w:rPr>
        <w:t xml:space="preserve">randament energetic sezonier aferent încălzirii spațiului </w:t>
      </w:r>
      <w:r w:rsidRPr="003A63D6">
        <w:rPr>
          <w:rFonts w:eastAsia="Arial Unicode MS"/>
          <w:color w:val="000000"/>
          <w:lang w:val="en-GB"/>
        </w:rPr>
        <w:t>(</w:t>
      </w:r>
      <w:r>
        <w:rPr>
          <w:rFonts w:eastAsia="Arial Unicode MS"/>
          <w:color w:val="000000"/>
        </w:rPr>
        <w:t>η</w:t>
      </w:r>
      <w:r w:rsidRPr="003A63D6">
        <w:rPr>
          <w:rStyle w:val="subscript"/>
          <w:rFonts w:eastAsia="Arial Unicode MS"/>
          <w:color w:val="000000"/>
          <w:vertAlign w:val="subscript"/>
          <w:lang w:val="en-GB"/>
        </w:rPr>
        <w:t>s</w:t>
      </w:r>
      <w:r w:rsidRPr="003A63D6">
        <w:rPr>
          <w:rFonts w:eastAsia="Arial Unicode MS"/>
          <w:color w:val="000000"/>
          <w:lang w:val="en-GB"/>
        </w:rPr>
        <w:t xml:space="preserve">) - raportul, exprimat în %, dintre necesarul de încălzire a spațiului furnizat de un aparat pentru încălzire locală și consumul anual de energie de care este nevoie pentru satisfacerea acestui </w:t>
      </w:r>
      <w:proofErr w:type="gramStart"/>
      <w:r w:rsidRPr="003A63D6">
        <w:rPr>
          <w:rFonts w:eastAsia="Arial Unicode MS"/>
          <w:color w:val="000000"/>
          <w:lang w:val="en-GB"/>
        </w:rPr>
        <w:t>necesar;</w:t>
      </w:r>
      <w:proofErr w:type="gramEnd"/>
    </w:p>
    <w:p w14:paraId="1EC05289" w14:textId="77777777" w:rsidR="009A6C61" w:rsidRPr="002221E7" w:rsidRDefault="003A63D6">
      <w:pPr>
        <w:pStyle w:val="norm"/>
        <w:shd w:val="clear" w:color="auto" w:fill="FFFFFF"/>
        <w:spacing w:before="0" w:beforeAutospacing="0" w:after="0" w:afterAutospacing="0"/>
        <w:ind w:firstLine="709"/>
        <w:jc w:val="both"/>
        <w:rPr>
          <w:rFonts w:eastAsia="Arial Unicode MS"/>
          <w:color w:val="000000"/>
          <w:lang w:val="pt-BR"/>
        </w:rPr>
      </w:pPr>
      <w:r w:rsidRPr="002221E7">
        <w:rPr>
          <w:rFonts w:eastAsia="Arial Unicode MS"/>
          <w:i/>
          <w:color w:val="000000"/>
          <w:lang w:val="pt-BR"/>
        </w:rPr>
        <w:t>coeficient de conversie</w:t>
      </w:r>
      <w:r w:rsidRPr="002221E7">
        <w:rPr>
          <w:rFonts w:eastAsia="Arial Unicode MS"/>
          <w:color w:val="000000"/>
          <w:lang w:val="pt-BR"/>
        </w:rPr>
        <w:t xml:space="preserve"> (CC) - coeficient care reflectă media randamentului de generare, estimată la 40 % la nivelul UE, la care se face referire în Legea nr.139/2018 cu privire la eficiența energetică; valoarea coeficientului de conversie este CC = 2,5;</w:t>
      </w:r>
    </w:p>
    <w:p w14:paraId="2E75D76B"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emisii de particule</w:t>
      </w:r>
      <w:r w:rsidRPr="002221E7">
        <w:rPr>
          <w:rFonts w:eastAsia="Arial Unicode MS"/>
          <w:color w:val="000000"/>
          <w:lang w:val="pt-BR"/>
        </w:rPr>
        <w:t xml:space="preserve"> - emisiile de particule la puterea termică nominală, exprimate în mg/m</w:t>
      </w:r>
      <w:r w:rsidRPr="002221E7">
        <w:rPr>
          <w:rFonts w:eastAsia="Arial Unicode MS"/>
          <w:color w:val="000000"/>
          <w:vertAlign w:val="superscript"/>
          <w:lang w:val="pt-BR"/>
        </w:rPr>
        <w:t>3</w:t>
      </w:r>
      <w:r w:rsidRPr="002221E7">
        <w:rPr>
          <w:rFonts w:eastAsia="Arial Unicode MS"/>
          <w:color w:val="000000"/>
          <w:lang w:val="pt-BR"/>
        </w:rPr>
        <w:t xml:space="preserve"> de gaze de ardere uscate, calculate la 273 K și la 1 013 mbar cu 13 % O</w:t>
      </w:r>
      <w:r w:rsidRPr="002221E7">
        <w:rPr>
          <w:rFonts w:eastAsia="Arial Unicode MS"/>
          <w:color w:val="000000"/>
          <w:vertAlign w:val="subscript"/>
          <w:lang w:val="pt-BR"/>
        </w:rPr>
        <w:t>2</w:t>
      </w:r>
      <w:r w:rsidRPr="002221E7">
        <w:rPr>
          <w:rFonts w:eastAsia="Arial Unicode MS"/>
          <w:color w:val="000000"/>
          <w:lang w:val="pt-BR"/>
        </w:rPr>
        <w:t xml:space="preserve"> sau media ponderată a emisiilor de particule pentru până la patru rate de ardere, exprimată în g/kg substanță uscată;</w:t>
      </w:r>
    </w:p>
    <w:p w14:paraId="72331D1D"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emisii de monoxid de carbon</w:t>
      </w:r>
      <w:r w:rsidRPr="002221E7">
        <w:rPr>
          <w:rFonts w:eastAsia="Arial Unicode MS"/>
          <w:color w:val="000000"/>
          <w:lang w:val="pt-BR"/>
        </w:rPr>
        <w:t xml:space="preserve"> - emisiile de monoxid de carbon la puterea termică nominală, exprimate în mg/m</w:t>
      </w:r>
      <w:r w:rsidRPr="002221E7">
        <w:rPr>
          <w:rFonts w:eastAsia="Arial Unicode MS"/>
          <w:color w:val="000000"/>
          <w:vertAlign w:val="superscript"/>
          <w:lang w:val="pt-BR"/>
        </w:rPr>
        <w:t>3</w:t>
      </w:r>
      <w:r w:rsidRPr="002221E7">
        <w:rPr>
          <w:rFonts w:eastAsia="Arial Unicode MS"/>
          <w:color w:val="000000"/>
          <w:lang w:val="pt-BR"/>
        </w:rPr>
        <w:t xml:space="preserve"> de gaze de ardere calculate la 273 K și la 1 013 mbar cu 13 % O</w:t>
      </w:r>
      <w:r w:rsidRPr="002221E7">
        <w:rPr>
          <w:rFonts w:eastAsia="Arial Unicode MS"/>
          <w:color w:val="000000"/>
          <w:vertAlign w:val="subscript"/>
          <w:lang w:val="pt-BR"/>
        </w:rPr>
        <w:t>2</w:t>
      </w:r>
      <w:r w:rsidRPr="002221E7">
        <w:rPr>
          <w:rFonts w:eastAsia="Arial Unicode MS"/>
          <w:color w:val="000000"/>
          <w:lang w:val="pt-BR"/>
        </w:rPr>
        <w:t>;</w:t>
      </w:r>
    </w:p>
    <w:p w14:paraId="58AB2F68"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emisii de compuși organici gazoși</w:t>
      </w:r>
      <w:r w:rsidRPr="002221E7">
        <w:rPr>
          <w:rFonts w:eastAsia="Arial Unicode MS"/>
          <w:color w:val="000000"/>
          <w:lang w:val="pt-BR"/>
        </w:rPr>
        <w:t xml:space="preserve"> - emisiile de compuși organici gazoși la puterea termică nominală, exprimate în mgC/m</w:t>
      </w:r>
      <w:r w:rsidRPr="002221E7">
        <w:rPr>
          <w:rFonts w:eastAsia="Arial Unicode MS"/>
          <w:color w:val="000000"/>
          <w:vertAlign w:val="superscript"/>
          <w:lang w:val="pt-BR"/>
        </w:rPr>
        <w:t>3</w:t>
      </w:r>
      <w:r w:rsidRPr="002221E7">
        <w:rPr>
          <w:rFonts w:eastAsia="Arial Unicode MS"/>
          <w:color w:val="000000"/>
          <w:lang w:val="pt-BR"/>
        </w:rPr>
        <w:t xml:space="preserve"> de gaze de ardere calculate la 273 K și la 1 013 mbar cu 13 % O</w:t>
      </w:r>
      <w:r w:rsidRPr="002221E7">
        <w:rPr>
          <w:rFonts w:eastAsia="Arial Unicode MS"/>
          <w:color w:val="000000"/>
          <w:vertAlign w:val="subscript"/>
          <w:lang w:val="pt-BR"/>
        </w:rPr>
        <w:t>2</w:t>
      </w:r>
      <w:r w:rsidRPr="002221E7">
        <w:rPr>
          <w:rFonts w:eastAsia="Arial Unicode MS"/>
          <w:color w:val="000000"/>
          <w:lang w:val="pt-BR"/>
        </w:rPr>
        <w:t>;</w:t>
      </w:r>
    </w:p>
    <w:p w14:paraId="0AAE7A4F" w14:textId="77777777" w:rsidR="009A6C61" w:rsidRPr="002221E7" w:rsidRDefault="003A63D6">
      <w:pPr>
        <w:pStyle w:val="norm"/>
        <w:shd w:val="clear" w:color="auto" w:fill="FFFFFF"/>
        <w:spacing w:before="0" w:beforeAutospacing="0" w:after="0" w:afterAutospacing="0"/>
        <w:ind w:firstLine="709"/>
        <w:jc w:val="both"/>
        <w:rPr>
          <w:rFonts w:eastAsia="Arial Unicode MS"/>
          <w:color w:val="000000"/>
          <w:lang w:val="pt-BR"/>
        </w:rPr>
      </w:pPr>
      <w:r w:rsidRPr="002221E7">
        <w:rPr>
          <w:rFonts w:eastAsia="Arial Unicode MS"/>
          <w:i/>
          <w:color w:val="000000"/>
          <w:lang w:val="pt-BR"/>
        </w:rPr>
        <w:t>emisii de oxizi de azot</w:t>
      </w:r>
      <w:r w:rsidRPr="002221E7">
        <w:rPr>
          <w:rFonts w:eastAsia="Arial Unicode MS"/>
          <w:color w:val="000000"/>
          <w:lang w:val="pt-BR"/>
        </w:rPr>
        <w:t xml:space="preserve"> - </w:t>
      </w:r>
      <w:r w:rsidRPr="002221E7">
        <w:rPr>
          <w:rFonts w:eastAsia="Arial Unicode MS"/>
          <w:color w:val="000000"/>
          <w:shd w:val="clear" w:color="auto" w:fill="FFFFFF"/>
          <w:lang w:val="pt-BR"/>
        </w:rPr>
        <w:t>emisiile de oxizi de azot la puterea termică nominală, exprimate în mg/m</w:t>
      </w:r>
      <w:r w:rsidRPr="002221E7">
        <w:rPr>
          <w:rStyle w:val="superscript"/>
          <w:rFonts w:eastAsia="Arial Unicode MS"/>
          <w:color w:val="000000"/>
          <w:shd w:val="clear" w:color="auto" w:fill="FFFFFF"/>
          <w:vertAlign w:val="superscript"/>
          <w:lang w:val="pt-BR"/>
        </w:rPr>
        <w:t>3</w:t>
      </w:r>
      <w:r w:rsidRPr="002221E7">
        <w:rPr>
          <w:rFonts w:eastAsia="Arial Unicode MS"/>
          <w:color w:val="000000"/>
          <w:shd w:val="clear" w:color="auto" w:fill="FFFFFF"/>
          <w:lang w:val="pt-BR"/>
        </w:rPr>
        <w:t xml:space="preserve"> de gaze de ardere exprimate ca NO</w:t>
      </w:r>
      <w:r w:rsidRPr="002221E7">
        <w:rPr>
          <w:rStyle w:val="subscript"/>
          <w:rFonts w:eastAsia="Arial Unicode MS"/>
          <w:color w:val="000000"/>
          <w:shd w:val="clear" w:color="auto" w:fill="FFFFFF"/>
          <w:vertAlign w:val="subscript"/>
          <w:lang w:val="pt-BR"/>
        </w:rPr>
        <w:t>2</w:t>
      </w:r>
      <w:r w:rsidRPr="002221E7">
        <w:rPr>
          <w:rFonts w:eastAsia="Arial Unicode MS"/>
          <w:color w:val="000000"/>
          <w:shd w:val="clear" w:color="auto" w:fill="FFFFFF"/>
          <w:lang w:val="pt-BR"/>
        </w:rPr>
        <w:t xml:space="preserve"> calculate la 273 K și la 1 013 mbar cu 13 % O</w:t>
      </w:r>
      <w:r w:rsidRPr="002221E7">
        <w:rPr>
          <w:rStyle w:val="subscript"/>
          <w:rFonts w:eastAsia="Arial Unicode MS"/>
          <w:color w:val="000000"/>
          <w:shd w:val="clear" w:color="auto" w:fill="FFFFFF"/>
          <w:vertAlign w:val="subscript"/>
          <w:lang w:val="pt-BR"/>
        </w:rPr>
        <w:t>2</w:t>
      </w:r>
      <w:r w:rsidRPr="002221E7">
        <w:rPr>
          <w:rFonts w:eastAsia="Arial Unicode MS"/>
          <w:color w:val="000000"/>
          <w:shd w:val="clear" w:color="auto" w:fill="FFFFFF"/>
          <w:lang w:val="pt-BR"/>
        </w:rPr>
        <w:t>;</w:t>
      </w:r>
    </w:p>
    <w:p w14:paraId="40D98DE3" w14:textId="77777777" w:rsidR="009A6C61" w:rsidRPr="002221E7" w:rsidRDefault="003A63D6">
      <w:pPr>
        <w:pStyle w:val="norm"/>
        <w:shd w:val="clear" w:color="auto" w:fill="FFFFFF"/>
        <w:spacing w:before="0" w:beforeAutospacing="0" w:after="0" w:afterAutospacing="0"/>
        <w:ind w:firstLine="709"/>
        <w:jc w:val="both"/>
        <w:rPr>
          <w:rFonts w:eastAsia="Arial Unicode MS"/>
          <w:color w:val="000000"/>
          <w:lang w:val="pt-BR"/>
        </w:rPr>
      </w:pPr>
      <w:r w:rsidRPr="002221E7">
        <w:rPr>
          <w:rFonts w:eastAsia="Arial Unicode MS"/>
          <w:i/>
          <w:color w:val="000000"/>
          <w:lang w:val="pt-BR"/>
        </w:rPr>
        <w:t>putere calorifică netă</w:t>
      </w:r>
      <w:r w:rsidRPr="002221E7">
        <w:rPr>
          <w:rFonts w:eastAsia="Arial Unicode MS"/>
          <w:color w:val="000000"/>
          <w:lang w:val="pt-BR"/>
        </w:rPr>
        <w:t xml:space="preserve"> (PCN) - cantitatea totală de căldură eliberată de o unitate de combustibil care are o umiditate adecvată, atunci când este arsă complet cu oxigen și când produsele de ardere nu revin la temperatura ambiantă;</w:t>
      </w:r>
    </w:p>
    <w:p w14:paraId="103E16F8"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color w:val="000000"/>
          <w:lang w:val="pt-BR"/>
        </w:rPr>
        <w:t>„</w:t>
      </w:r>
      <w:r w:rsidRPr="002221E7">
        <w:rPr>
          <w:rFonts w:eastAsia="Arial Unicode MS"/>
          <w:i/>
          <w:color w:val="000000"/>
          <w:lang w:val="pt-BR"/>
        </w:rPr>
        <w:t>randament util,</w:t>
      </w:r>
      <w:r w:rsidRPr="002221E7">
        <w:rPr>
          <w:rFonts w:eastAsia="Arial Unicode MS"/>
          <w:color w:val="000000"/>
          <w:lang w:val="pt-BR"/>
        </w:rPr>
        <w:t xml:space="preserve"> </w:t>
      </w:r>
      <w:r w:rsidRPr="002221E7">
        <w:rPr>
          <w:rFonts w:eastAsia="Arial Unicode MS"/>
          <w:i/>
          <w:color w:val="000000"/>
          <w:lang w:val="pt-BR"/>
        </w:rPr>
        <w:t>la puterea termică nominală sau minimă</w:t>
      </w:r>
      <w:r w:rsidRPr="002221E7">
        <w:rPr>
          <w:rFonts w:eastAsia="Arial Unicode MS"/>
          <w:color w:val="000000"/>
          <w:lang w:val="pt-BR"/>
        </w:rPr>
        <w:t xml:space="preserve"> (</w:t>
      </w:r>
      <w:r>
        <w:rPr>
          <w:rFonts w:eastAsia="Arial Unicode MS"/>
          <w:color w:val="000000"/>
        </w:rPr>
        <w:t>η</w:t>
      </w:r>
      <w:r w:rsidRPr="002221E7">
        <w:rPr>
          <w:rFonts w:eastAsia="Arial Unicode MS"/>
          <w:color w:val="000000"/>
          <w:vertAlign w:val="subscript"/>
          <w:lang w:val="pt-BR"/>
        </w:rPr>
        <w:t>th,nom</w:t>
      </w:r>
      <w:r w:rsidRPr="002221E7">
        <w:rPr>
          <w:rFonts w:eastAsia="Arial Unicode MS"/>
          <w:color w:val="000000"/>
          <w:lang w:val="pt-BR"/>
        </w:rPr>
        <w:t xml:space="preserve"> sau, respectiv, </w:t>
      </w:r>
      <w:r>
        <w:rPr>
          <w:rFonts w:eastAsia="Arial Unicode MS"/>
          <w:color w:val="000000"/>
        </w:rPr>
        <w:t>η</w:t>
      </w:r>
      <w:r w:rsidRPr="002221E7">
        <w:rPr>
          <w:rFonts w:eastAsia="Arial Unicode MS"/>
          <w:color w:val="000000"/>
          <w:vertAlign w:val="subscript"/>
          <w:lang w:val="pt-BR"/>
        </w:rPr>
        <w:t>th,min</w:t>
      </w:r>
      <w:r w:rsidRPr="002221E7">
        <w:rPr>
          <w:rFonts w:eastAsia="Arial Unicode MS"/>
          <w:color w:val="000000"/>
          <w:lang w:val="pt-BR"/>
        </w:rPr>
        <w:t>) - raportul, exprimat în %, dintre puterea termică utilă și energia totală, exprimată în PCN, consumată de un aparat pentru încălzire locală cu combustibil solid;</w:t>
      </w:r>
    </w:p>
    <w:p w14:paraId="3F62C548"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puterea electrică necesară pentru funcționarea la puterea termică nominală</w:t>
      </w:r>
      <w:r w:rsidRPr="002221E7">
        <w:rPr>
          <w:rFonts w:eastAsia="Arial Unicode MS"/>
          <w:color w:val="000000"/>
          <w:lang w:val="pt-BR"/>
        </w:rPr>
        <w:t xml:space="preserve"> (el</w:t>
      </w:r>
      <w:r w:rsidRPr="002221E7">
        <w:rPr>
          <w:rFonts w:eastAsia="Arial Unicode MS"/>
          <w:color w:val="000000"/>
          <w:vertAlign w:val="subscript"/>
          <w:lang w:val="pt-BR"/>
        </w:rPr>
        <w:t>max</w:t>
      </w:r>
      <w:r w:rsidRPr="002221E7">
        <w:rPr>
          <w:rFonts w:eastAsia="Arial Unicode MS"/>
          <w:color w:val="000000"/>
          <w:lang w:val="pt-BR"/>
        </w:rPr>
        <w:t>) - consumul de energie electrică al unui aparat pentru încălzire locală cu combustibil solid, atunci când furnizează puterea termică nominală. În cazul în care produsul are o funcție de încălzire indirectă și include o pompă de circulație, consumul de energie electrică, exprimat în kW, se stabilește fără a lua în considerare consumul de energie al pompei de circulație;</w:t>
      </w:r>
    </w:p>
    <w:p w14:paraId="69DC4458"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puterea electrică necesară pentru funcționarea la puterea termică minimă</w:t>
      </w:r>
      <w:r w:rsidRPr="002221E7">
        <w:rPr>
          <w:rFonts w:eastAsia="Arial Unicode MS"/>
          <w:color w:val="000000"/>
          <w:lang w:val="pt-BR"/>
        </w:rPr>
        <w:t xml:space="preserve"> (el</w:t>
      </w:r>
      <w:r w:rsidRPr="002221E7">
        <w:rPr>
          <w:rFonts w:eastAsia="Arial Unicode MS"/>
          <w:color w:val="000000"/>
          <w:vertAlign w:val="subscript"/>
          <w:lang w:val="pt-BR"/>
        </w:rPr>
        <w:t>min</w:t>
      </w:r>
      <w:r w:rsidRPr="002221E7">
        <w:rPr>
          <w:rFonts w:eastAsia="Arial Unicode MS"/>
          <w:color w:val="000000"/>
          <w:lang w:val="pt-BR"/>
        </w:rPr>
        <w:t>) - consumul de energie electrică al unui aparat pentru încălzire locală cu combustibil solid, atunci când furnizează puterea termică minimă. În cazul în care produsul are o funcție de încălzire indirectă și include o pompă de circulație, consumul de energie electrică, exprimat în kW, se stabilește fără a lua în considerare consumul de energie al pompei de circulație;</w:t>
      </w:r>
    </w:p>
    <w:p w14:paraId="105FA410"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puterea electrică necesară pentru funcționarea în modul standby</w:t>
      </w:r>
      <w:r w:rsidRPr="002221E7">
        <w:rPr>
          <w:rFonts w:eastAsia="Arial Unicode MS"/>
          <w:color w:val="000000"/>
          <w:lang w:val="pt-BR"/>
        </w:rPr>
        <w:t xml:space="preserve"> (el</w:t>
      </w:r>
      <w:r w:rsidRPr="002221E7">
        <w:rPr>
          <w:rFonts w:eastAsia="Arial Unicode MS"/>
          <w:color w:val="000000"/>
          <w:vertAlign w:val="subscript"/>
          <w:lang w:val="pt-BR"/>
        </w:rPr>
        <w:t>sb</w:t>
      </w:r>
      <w:r w:rsidRPr="002221E7">
        <w:rPr>
          <w:rFonts w:eastAsia="Arial Unicode MS"/>
          <w:color w:val="000000"/>
          <w:lang w:val="pt-BR"/>
        </w:rPr>
        <w:t>) - consumul de energie electrică al produsului, exprimat în kW, atunci când acesta se află în modul standby;</w:t>
      </w:r>
    </w:p>
    <w:p w14:paraId="179EC6FE"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puterea consumată de flacăra pilot permanentă</w:t>
      </w:r>
      <w:r w:rsidRPr="002221E7">
        <w:rPr>
          <w:rFonts w:eastAsia="Arial Unicode MS"/>
          <w:color w:val="000000"/>
          <w:lang w:val="pt-BR"/>
        </w:rPr>
        <w:t xml:space="preserve"> (P</w:t>
      </w:r>
      <w:r w:rsidRPr="002221E7">
        <w:rPr>
          <w:rFonts w:eastAsia="Arial Unicode MS"/>
          <w:color w:val="000000"/>
          <w:vertAlign w:val="subscript"/>
          <w:lang w:val="pt-BR"/>
        </w:rPr>
        <w:t>pilot</w:t>
      </w:r>
      <w:r w:rsidRPr="002221E7">
        <w:rPr>
          <w:rFonts w:eastAsia="Arial Unicode MS"/>
          <w:color w:val="000000"/>
          <w:lang w:val="pt-BR"/>
        </w:rPr>
        <w:t>) - consumul de combustibil solid al produsului, exprimat în kW, necesar pentru menținerea unei flăcări care servește drept sursă de aprindere pentru procesul de ardere mai puternic necesar pentru puterea termică nominală sau la sarcină parțială și care este aprinsă pentru mai mult de 5 minute înainte de aprinderea arzătorului principal;</w:t>
      </w:r>
    </w:p>
    <w:p w14:paraId="564AC74C"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o singură treaptă de putere termică, fără controlul temperaturii camerei -</w:t>
      </w:r>
      <w:r w:rsidRPr="002221E7">
        <w:rPr>
          <w:rFonts w:eastAsia="Arial Unicode MS"/>
          <w:color w:val="000000"/>
          <w:lang w:val="pt-BR"/>
        </w:rPr>
        <w:t xml:space="preserve"> că produsul nu este capabil să își modifice în mod automat puterea termică și că nu se ține seama de temperatura camerei pentru adaptarea automată a puterii termice;</w:t>
      </w:r>
    </w:p>
    <w:p w14:paraId="10A07362"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două sau mai multe trepte manuale, fără controlul temperaturii camerei</w:t>
      </w:r>
      <w:r w:rsidRPr="002221E7">
        <w:rPr>
          <w:rFonts w:eastAsia="Arial Unicode MS"/>
          <w:color w:val="000000"/>
          <w:lang w:val="pt-BR"/>
        </w:rPr>
        <w:t xml:space="preserve"> - că puterea termică a produsului poate fi modificată manual, acesta având două sau mai multe niveluri de putere termică și nefiind echipat cu un dispozitiv care reglează automat puterea termică în raport cu o temperatură interioară dorită;</w:t>
      </w:r>
    </w:p>
    <w:p w14:paraId="5C07207D" w14:textId="77777777" w:rsidR="009A6C61" w:rsidRPr="002221E7" w:rsidRDefault="009A6C61">
      <w:pPr>
        <w:widowControl/>
        <w:shd w:val="clear" w:color="auto" w:fill="FFFFFF"/>
        <w:autoSpaceDE/>
        <w:autoSpaceDN/>
        <w:adjustRightInd/>
        <w:ind w:firstLine="709"/>
        <w:jc w:val="both"/>
        <w:rPr>
          <w:rFonts w:eastAsia="Arial Unicode MS"/>
          <w:color w:val="000000"/>
          <w:lang w:val="pt-BR"/>
        </w:rPr>
      </w:pPr>
    </w:p>
    <w:p w14:paraId="444B69CE"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lastRenderedPageBreak/>
        <w:t>cu controlul temperaturii camerei prin intermediul unui termostat mechanic</w:t>
      </w:r>
      <w:r w:rsidRPr="002221E7">
        <w:rPr>
          <w:rFonts w:eastAsia="Arial Unicode MS"/>
          <w:color w:val="000000"/>
          <w:lang w:val="pt-BR"/>
        </w:rPr>
        <w:t xml:space="preserve"> - că produsul este echipat cu un dispozitiv care nu este electronic și care îi permite să își modifice automat puterea termică pe parcursul unei anumite perioade de timp, în funcție de un anumit nivel necesar de confort termic interior;</w:t>
      </w:r>
    </w:p>
    <w:p w14:paraId="76D8CC21"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control electronic al temperaturii camerei</w:t>
      </w:r>
      <w:r w:rsidRPr="002221E7">
        <w:rPr>
          <w:rFonts w:eastAsia="Arial Unicode MS"/>
          <w:color w:val="000000"/>
          <w:lang w:val="pt-BR"/>
        </w:rPr>
        <w:t xml:space="preserve"> - că produsul este echipat cu un dispozitiv electronic, integrat sau extern, care îi permite să își modifice automat puterea termică pe parcursul unei anumite perioade de timp, în funcție de un anumit nivel necesar de confort termic interior;</w:t>
      </w:r>
    </w:p>
    <w:p w14:paraId="43A34264"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control electronic al temperaturii camerei și cu temporizator cu programare zilnică</w:t>
      </w:r>
      <w:r w:rsidRPr="002221E7">
        <w:rPr>
          <w:rFonts w:eastAsia="Arial Unicode MS"/>
          <w:color w:val="000000"/>
          <w:lang w:val="pt-BR"/>
        </w:rPr>
        <w:t xml:space="preserve"> -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un interval de timp de 24 de ore;</w:t>
      </w:r>
    </w:p>
    <w:p w14:paraId="584182CA"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control electronic al temperaturii camerei și cu temporizator cu programare săptămânală</w:t>
      </w:r>
      <w:r w:rsidRPr="002221E7">
        <w:rPr>
          <w:rFonts w:eastAsia="Arial Unicode MS"/>
          <w:color w:val="000000"/>
          <w:lang w:val="pt-BR"/>
        </w:rPr>
        <w:t xml:space="preserve"> - că produsul este echipat cu un dispozitiv electronic, integrat sau extern, care îi permite să își modifice automat puterea termică pe parcursul unei anumite perioade de timp, în funcție de un anumit nivel necesar de confort termic interior, și care permite programarea și stabilirea temperaturii pentru o săptămână întreagă; în timpul perioadei de șapte zile setările trebuie să permită modificări zilnice;</w:t>
      </w:r>
    </w:p>
    <w:p w14:paraId="77CA34A7"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controlul temperaturii camerei, cu detectarea prezenței</w:t>
      </w:r>
      <w:r w:rsidRPr="002221E7">
        <w:rPr>
          <w:rFonts w:eastAsia="Arial Unicode MS"/>
          <w:color w:val="000000"/>
          <w:lang w:val="pt-BR"/>
        </w:rPr>
        <w:t xml:space="preserve"> - că produsul este echipat cu un dispozitiv electronic, integrat sau extern, care reduce în mod automat valoarea stabilită pentru temperatura camerei în cazul în care nu este detectată nicio persoană în cameră;</w:t>
      </w:r>
    </w:p>
    <w:p w14:paraId="3C144E19" w14:textId="77777777" w:rsidR="009A6C61" w:rsidRDefault="003A63D6">
      <w:pPr>
        <w:widowControl/>
        <w:shd w:val="clear" w:color="auto" w:fill="FFFFFF"/>
        <w:autoSpaceDE/>
        <w:autoSpaceDN/>
        <w:adjustRightInd/>
        <w:ind w:firstLine="709"/>
        <w:jc w:val="both"/>
        <w:rPr>
          <w:rFonts w:eastAsia="Arial Unicode MS"/>
          <w:color w:val="000000"/>
          <w:lang w:val="en-US"/>
        </w:rPr>
      </w:pPr>
      <w:r>
        <w:rPr>
          <w:rFonts w:eastAsia="Arial Unicode MS"/>
          <w:i/>
          <w:color w:val="000000"/>
          <w:lang w:val="en-US"/>
        </w:rPr>
        <w:t>controlul temperaturii camerei, cu detectarea unei ferestre deschise</w:t>
      </w:r>
      <w:r>
        <w:rPr>
          <w:rFonts w:eastAsia="Arial Unicode MS"/>
          <w:color w:val="000000"/>
          <w:lang w:val="en-US"/>
        </w:rPr>
        <w:t xml:space="preserve"> - că produsul este echipat cu un dispozitiv electronic, integrat sau extern, care reduce puterea termică în cazul în care a fost deschisă o fereastră sau o ușă. Atunci când se utilizează un senzor pentru a detecta o fereastră sau o ușă deschisă, el poate fi instalat împreună cu produsul, în exteriorul acestuia, în structura clădirii sau poate fi o combinație </w:t>
      </w:r>
      <w:proofErr w:type="gramStart"/>
      <w:r>
        <w:rPr>
          <w:rFonts w:eastAsia="Arial Unicode MS"/>
          <w:color w:val="000000"/>
          <w:lang w:val="en-US"/>
        </w:rPr>
        <w:t>a</w:t>
      </w:r>
      <w:proofErr w:type="gramEnd"/>
      <w:r>
        <w:rPr>
          <w:rFonts w:eastAsia="Arial Unicode MS"/>
          <w:color w:val="000000"/>
          <w:lang w:val="en-US"/>
        </w:rPr>
        <w:t xml:space="preserve"> acestor opțiuni;</w:t>
      </w:r>
    </w:p>
    <w:p w14:paraId="3A7237AA"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opțiune de control la distanță</w:t>
      </w:r>
      <w:r w:rsidRPr="002221E7">
        <w:rPr>
          <w:rFonts w:eastAsia="Arial Unicode MS"/>
          <w:color w:val="000000"/>
          <w:lang w:val="pt-BR"/>
        </w:rPr>
        <w:t xml:space="preserve"> - funcția care permite interacțiunea la distanță cu regulatorul produsului, din afara clădirii în care este instalat produsul;</w:t>
      </w:r>
    </w:p>
    <w:p w14:paraId="058D2F27"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o singură treaptă</w:t>
      </w:r>
      <w:r w:rsidRPr="002221E7">
        <w:rPr>
          <w:rFonts w:eastAsia="Arial Unicode MS"/>
          <w:color w:val="000000"/>
          <w:lang w:val="pt-BR"/>
        </w:rPr>
        <w:t xml:space="preserve"> - că produsul nu își poate modifica în mod automat puterea termică;</w:t>
      </w:r>
    </w:p>
    <w:p w14:paraId="675EFD4C"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două trepte</w:t>
      </w:r>
      <w:r w:rsidRPr="002221E7">
        <w:rPr>
          <w:rFonts w:eastAsia="Arial Unicode MS"/>
          <w:color w:val="000000"/>
          <w:lang w:val="pt-BR"/>
        </w:rPr>
        <w:t xml:space="preserve"> - că aparatul își poate modifica automat puterea termică în două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2546FA8E"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cu modulație</w:t>
      </w:r>
      <w:r w:rsidRPr="002221E7">
        <w:rPr>
          <w:rFonts w:eastAsia="Arial Unicode MS"/>
          <w:color w:val="000000"/>
          <w:lang w:val="pt-BR"/>
        </w:rPr>
        <w:t xml:space="preserve"> - că aparatul își poate modifica automat puterea termică în trei sau mai multe niveluri distincte, în funcție de temperatura interioară reală și de temperatura interioară dorită, controlul realizându-se prin intermediul unor senzori de temperatură și al unei interfețe care nu este neapărat parte integrantă a produsului în sine;</w:t>
      </w:r>
    </w:p>
    <w:p w14:paraId="0F4FF6CF"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mod standby</w:t>
      </w:r>
      <w:r w:rsidRPr="002221E7">
        <w:rPr>
          <w:rFonts w:eastAsia="Arial Unicode MS"/>
          <w:color w:val="000000"/>
          <w:lang w:val="pt-BR"/>
        </w:rPr>
        <w:t xml:space="preserve"> - starea în care produsul este conectat la rețeaua electrică, depinde de alimentarea cu energie de la rețeaua electrică pentru a funcționa în mod corespunzător și asigură exclusiv desfășurarea următoarelor funcții, care pot continua pentru o perioadă de timp nedefinită: funcția de reactivare sau funcția de reactivare și doar o indicație a faptului că funcția de reactivare este activată și/sau afișarea unor informații sau a stării;</w:t>
      </w:r>
    </w:p>
    <w:p w14:paraId="21B82D4D"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alți combustibili fosili</w:t>
      </w:r>
      <w:r w:rsidRPr="002221E7">
        <w:rPr>
          <w:rFonts w:eastAsia="Arial Unicode MS"/>
          <w:color w:val="000000"/>
          <w:lang w:val="pt-BR"/>
        </w:rPr>
        <w:t xml:space="preserve"> - combustibili fosili alții decât antracitul și cărbunele industrial uscat, cocsul, cocsul produs la temperaturi scăzute, cărbunele bituminos, lignitul, turba sau brichetele din amestec de combustibili fosili;</w:t>
      </w:r>
    </w:p>
    <w:p w14:paraId="60689D8D"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altă biomasă lemnoasă</w:t>
      </w:r>
      <w:r w:rsidRPr="002221E7">
        <w:rPr>
          <w:rFonts w:eastAsia="Arial Unicode MS"/>
          <w:color w:val="000000"/>
          <w:lang w:val="pt-BR"/>
        </w:rPr>
        <w:t xml:space="preserve"> - biomasa lemnoasă alta decât buștenii cu un conținut de umiditate de maximum 25 %, combustibilul brichetat cu un conținut de umiditate mai mic de 14 % sau lemnul comprimat cu un conținut de umiditate mai mic de 12 %;</w:t>
      </w:r>
    </w:p>
    <w:p w14:paraId="7D559FC0" w14:textId="77777777" w:rsidR="009A6C61" w:rsidRPr="002221E7" w:rsidRDefault="009A6C61">
      <w:pPr>
        <w:widowControl/>
        <w:shd w:val="clear" w:color="auto" w:fill="FFFFFF"/>
        <w:autoSpaceDE/>
        <w:autoSpaceDN/>
        <w:adjustRightInd/>
        <w:ind w:firstLine="709"/>
        <w:jc w:val="both"/>
        <w:rPr>
          <w:rFonts w:eastAsia="Arial Unicode MS"/>
          <w:color w:val="000000"/>
          <w:lang w:val="pt-BR"/>
        </w:rPr>
      </w:pPr>
    </w:p>
    <w:p w14:paraId="15F7D441"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t>identificator de model</w:t>
      </w:r>
      <w:r w:rsidRPr="002221E7">
        <w:rPr>
          <w:rFonts w:eastAsia="Arial Unicode MS"/>
          <w:color w:val="000000"/>
          <w:lang w:val="pt-BR"/>
        </w:rPr>
        <w:t xml:space="preserve"> - codul, de obicei alfanumeric, prin care se distinge un anumit model de aparat pentru încălzire locală cu combustibil solid de alte modele cu aceeași marcă comercială sau denumire a producătorului;</w:t>
      </w:r>
    </w:p>
    <w:p w14:paraId="79D10D29" w14:textId="77777777" w:rsidR="009A6C61" w:rsidRPr="002221E7" w:rsidRDefault="003A63D6">
      <w:pPr>
        <w:widowControl/>
        <w:shd w:val="clear" w:color="auto" w:fill="FFFFFF"/>
        <w:autoSpaceDE/>
        <w:autoSpaceDN/>
        <w:adjustRightInd/>
        <w:ind w:firstLine="709"/>
        <w:jc w:val="both"/>
        <w:rPr>
          <w:rFonts w:eastAsia="Arial Unicode MS"/>
          <w:color w:val="000000"/>
          <w:lang w:val="pt-BR"/>
        </w:rPr>
      </w:pPr>
      <w:r w:rsidRPr="002221E7">
        <w:rPr>
          <w:rFonts w:eastAsia="Arial Unicode MS"/>
          <w:i/>
          <w:color w:val="000000"/>
          <w:lang w:val="pt-BR"/>
        </w:rPr>
        <w:lastRenderedPageBreak/>
        <w:t>conținut de umiditate</w:t>
      </w:r>
      <w:r w:rsidRPr="002221E7">
        <w:rPr>
          <w:rFonts w:eastAsia="Arial Unicode MS"/>
          <w:color w:val="000000"/>
          <w:lang w:val="pt-BR"/>
        </w:rPr>
        <w:t xml:space="preserve"> - cantitatea de apă din combustibil în raport cu masa totală a combustibilului utilizat în aparatul pentru încălzire locală cu combustibil solid.</w:t>
      </w:r>
    </w:p>
    <w:p w14:paraId="3CF522FC" w14:textId="77777777" w:rsidR="009A6C61" w:rsidRPr="002221E7" w:rsidRDefault="003A63D6">
      <w:pPr>
        <w:jc w:val="right"/>
        <w:rPr>
          <w:lang w:val="pt-BR"/>
        </w:rPr>
      </w:pPr>
      <w:r w:rsidRPr="002221E7">
        <w:rPr>
          <w:lang w:val="pt-BR"/>
        </w:rPr>
        <w:br w:type="page"/>
      </w:r>
    </w:p>
    <w:p w14:paraId="0AA6FC2F" w14:textId="77777777" w:rsidR="009A6C61" w:rsidRPr="002221E7" w:rsidRDefault="003A63D6">
      <w:pPr>
        <w:jc w:val="right"/>
        <w:rPr>
          <w:bCs/>
          <w:lang w:val="pt-BR"/>
        </w:rPr>
      </w:pPr>
      <w:r w:rsidRPr="002221E7">
        <w:rPr>
          <w:lang w:val="pt-BR"/>
        </w:rPr>
        <w:lastRenderedPageBreak/>
        <w:t xml:space="preserve"> </w:t>
      </w:r>
      <w:r w:rsidRPr="002221E7">
        <w:rPr>
          <w:bCs/>
          <w:lang w:val="pt-BR"/>
        </w:rPr>
        <w:t>Anexa nr.2</w:t>
      </w:r>
    </w:p>
    <w:p w14:paraId="54931997" w14:textId="77777777" w:rsidR="009A6C61" w:rsidRDefault="003A63D6">
      <w:pPr>
        <w:ind w:firstLine="540"/>
        <w:jc w:val="right"/>
        <w:rPr>
          <w:lang w:val="it-IT"/>
        </w:rPr>
      </w:pPr>
      <w:r w:rsidRPr="002221E7">
        <w:rPr>
          <w:lang w:val="pt-BR"/>
        </w:rPr>
        <w:t xml:space="preserve">la Regulamentul </w:t>
      </w:r>
      <w:r>
        <w:rPr>
          <w:lang w:val="it-IT"/>
        </w:rPr>
        <w:t xml:space="preserve">cu privire la cerinţele de proiectare ecologică aplicabile </w:t>
      </w:r>
    </w:p>
    <w:p w14:paraId="230FF4F1" w14:textId="77777777" w:rsidR="009A6C61" w:rsidRPr="002221E7" w:rsidRDefault="003A63D6">
      <w:pPr>
        <w:pStyle w:val="ti-art"/>
        <w:shd w:val="clear" w:color="auto" w:fill="FFFFFF"/>
        <w:spacing w:before="0" w:beforeAutospacing="0" w:after="0" w:afterAutospacing="0"/>
        <w:jc w:val="right"/>
        <w:rPr>
          <w:rFonts w:eastAsia="Arial Unicode MS"/>
          <w:color w:val="000000"/>
          <w:shd w:val="clear" w:color="auto" w:fill="FFFFFF"/>
          <w:lang w:val="pt-BR"/>
        </w:rPr>
      </w:pPr>
      <w:r w:rsidRPr="002221E7">
        <w:rPr>
          <w:rFonts w:eastAsia="Arial Unicode MS"/>
          <w:color w:val="000000"/>
          <w:shd w:val="clear" w:color="auto" w:fill="FFFFFF"/>
          <w:lang w:val="pt-BR"/>
        </w:rPr>
        <w:t xml:space="preserve">aparatelor pentru încălzire locală </w:t>
      </w:r>
      <w:r w:rsidRPr="002221E7">
        <w:rPr>
          <w:rFonts w:eastAsia="Arial Unicode MS"/>
          <w:color w:val="333333"/>
          <w:lang w:val="pt-BR"/>
        </w:rPr>
        <w:t>cu conbustibil solid</w:t>
      </w:r>
    </w:p>
    <w:p w14:paraId="2A11A900" w14:textId="77777777" w:rsidR="009A6C61" w:rsidRDefault="009A6C61">
      <w:pPr>
        <w:ind w:firstLine="540"/>
        <w:jc w:val="center"/>
        <w:rPr>
          <w:b/>
          <w:color w:val="000000"/>
          <w:lang w:val="pt-BR"/>
        </w:rPr>
      </w:pPr>
    </w:p>
    <w:p w14:paraId="7243CCCF" w14:textId="77777777" w:rsidR="009A6C61" w:rsidRDefault="003A63D6">
      <w:pPr>
        <w:ind w:firstLine="540"/>
        <w:jc w:val="center"/>
        <w:rPr>
          <w:lang w:val="it-IT"/>
        </w:rPr>
      </w:pPr>
      <w:r>
        <w:rPr>
          <w:b/>
          <w:color w:val="000000"/>
          <w:lang w:val="pt-BR"/>
        </w:rPr>
        <w:t>CERINȚE DE PROIECTARE ECOLOGICĂ</w:t>
      </w:r>
    </w:p>
    <w:p w14:paraId="14C98BB2" w14:textId="77777777" w:rsidR="009A6C61" w:rsidRPr="002221E7" w:rsidRDefault="003A63D6">
      <w:pPr>
        <w:pStyle w:val="title-gr-seq-level-1"/>
        <w:shd w:val="clear" w:color="auto" w:fill="FFFFFF"/>
        <w:spacing w:beforeAutospacing="0" w:afterAutospacing="0" w:line="312" w:lineRule="atLeast"/>
        <w:rPr>
          <w:rStyle w:val="boldface"/>
          <w:rFonts w:eastAsia="Arial Unicode MS"/>
          <w:b/>
          <w:bCs/>
          <w:color w:val="000000"/>
          <w:lang w:val="pt-BR"/>
        </w:rPr>
      </w:pPr>
      <w:r w:rsidRPr="002221E7">
        <w:rPr>
          <w:rFonts w:eastAsia="Arial Unicode MS"/>
          <w:b/>
          <w:bCs/>
          <w:color w:val="000000"/>
          <w:lang w:val="pt-BR"/>
        </w:rPr>
        <w:t>1.</w:t>
      </w:r>
      <w:r w:rsidRPr="002221E7">
        <w:rPr>
          <w:rStyle w:val="boldface"/>
          <w:rFonts w:eastAsia="Arial Unicode MS"/>
          <w:b/>
          <w:bCs/>
          <w:color w:val="000000"/>
          <w:lang w:val="pt-BR"/>
        </w:rPr>
        <w:t>Cerințe specifice în materie de proiectare ecologică privind randamentul energetic sezonier aferent încălzirii spațiilor</w:t>
      </w:r>
    </w:p>
    <w:p w14:paraId="3C2EBCB1" w14:textId="77777777" w:rsidR="009A6C61" w:rsidRPr="002221E7" w:rsidRDefault="003A63D6">
      <w:pPr>
        <w:pStyle w:val="title-gr-seq-level-1"/>
        <w:numPr>
          <w:ilvl w:val="0"/>
          <w:numId w:val="4"/>
        </w:numPr>
        <w:shd w:val="clear" w:color="auto" w:fill="FFFFFF"/>
        <w:spacing w:before="0" w:beforeAutospacing="0" w:after="0" w:afterAutospacing="0"/>
        <w:rPr>
          <w:rFonts w:eastAsia="Arial Unicode MS"/>
          <w:b/>
          <w:bCs/>
          <w:color w:val="000000"/>
          <w:lang w:val="pt-BR"/>
        </w:rPr>
      </w:pPr>
      <w:r>
        <w:rPr>
          <w:color w:val="000000"/>
          <w:lang w:val="ro-RO"/>
        </w:rPr>
        <w:t>De la data intrării în vigoare a Regulamentului</w:t>
      </w:r>
      <w:r w:rsidRPr="002221E7">
        <w:rPr>
          <w:rFonts w:eastAsia="Arial Unicode MS"/>
          <w:color w:val="000000"/>
          <w:lang w:val="pt-BR"/>
        </w:rPr>
        <w:t>, aparatele pentru încălzire locală cu combustibil solid trebuie să îndeplinească următoarele cerințe:</w:t>
      </w:r>
    </w:p>
    <w:p w14:paraId="47C0B9B0" w14:textId="77777777" w:rsidR="009A6C61" w:rsidRPr="002221E7" w:rsidRDefault="003A63D6">
      <w:pPr>
        <w:pStyle w:val="title-gr-seq-level-1"/>
        <w:numPr>
          <w:ilvl w:val="0"/>
          <w:numId w:val="5"/>
        </w:numPr>
        <w:shd w:val="clear" w:color="auto" w:fill="FFFFFF"/>
        <w:spacing w:before="0" w:beforeAutospacing="0" w:after="0" w:afterAutospacing="0"/>
        <w:rPr>
          <w:rFonts w:eastAsia="Arial Unicode MS"/>
          <w:b/>
          <w:bCs/>
          <w:color w:val="000000"/>
          <w:lang w:val="pt-BR"/>
        </w:rPr>
      </w:pPr>
      <w:r w:rsidRPr="002221E7">
        <w:rPr>
          <w:rFonts w:eastAsia="Arial Unicode MS"/>
          <w:color w:val="000000"/>
          <w:lang w:val="pt-BR"/>
        </w:rPr>
        <w:t>randamentul energetic sezonier aferent încălzirii spațiilor al aparatelor pentru încălzire locală cu combustibil solid cu focar deschis frontal nu este mai mic de 30 %;</w:t>
      </w:r>
    </w:p>
    <w:p w14:paraId="27D7FC46" w14:textId="77777777" w:rsidR="009A6C61" w:rsidRPr="002221E7" w:rsidRDefault="003A63D6">
      <w:pPr>
        <w:pStyle w:val="title-gr-seq-level-1"/>
        <w:numPr>
          <w:ilvl w:val="0"/>
          <w:numId w:val="5"/>
        </w:numPr>
        <w:shd w:val="clear" w:color="auto" w:fill="FFFFFF"/>
        <w:spacing w:before="0" w:beforeAutospacing="0" w:after="0" w:afterAutospacing="0"/>
        <w:rPr>
          <w:rFonts w:eastAsia="Arial Unicode MS"/>
          <w:b/>
          <w:bCs/>
          <w:color w:val="000000"/>
          <w:lang w:val="pt-BR"/>
        </w:rPr>
      </w:pPr>
      <w:r w:rsidRPr="002221E7">
        <w:rPr>
          <w:rFonts w:eastAsia="Arial Unicode MS"/>
          <w:color w:val="000000"/>
          <w:lang w:val="pt-BR"/>
        </w:rPr>
        <w:t>randamentul energetic sezonier aferent încălzirii spațiilor al aparatelor pentru încălzire locală cu combustibil solid cu focar închis frontal care utilizează combustibil solid altul decât lemnul comprimat sub formă de pelete nu este mai mic de 65 %;</w:t>
      </w:r>
    </w:p>
    <w:p w14:paraId="505A025C" w14:textId="77777777" w:rsidR="009A6C61" w:rsidRPr="002221E7" w:rsidRDefault="003A63D6">
      <w:pPr>
        <w:pStyle w:val="title-gr-seq-level-1"/>
        <w:numPr>
          <w:ilvl w:val="0"/>
          <w:numId w:val="5"/>
        </w:numPr>
        <w:shd w:val="clear" w:color="auto" w:fill="FFFFFF"/>
        <w:spacing w:before="0" w:beforeAutospacing="0" w:after="0" w:afterAutospacing="0"/>
        <w:rPr>
          <w:rFonts w:eastAsia="Arial Unicode MS"/>
          <w:b/>
          <w:bCs/>
          <w:color w:val="000000"/>
          <w:lang w:val="pt-BR"/>
        </w:rPr>
      </w:pPr>
      <w:r w:rsidRPr="002221E7">
        <w:rPr>
          <w:rFonts w:eastAsia="Arial Unicode MS"/>
          <w:color w:val="000000"/>
          <w:lang w:val="pt-BR"/>
        </w:rPr>
        <w:t>randamentul energetic sezonier aferent încălzirii spațiilor al aparatelor pentru încălzire locală cu combustibil solid cu focar închis frontal care utilizează lemn comprimat sub formă de pelete nu este mai mic de 79 %;</w:t>
      </w:r>
    </w:p>
    <w:p w14:paraId="15AD32BC" w14:textId="77777777" w:rsidR="009A6C61" w:rsidRPr="002221E7" w:rsidRDefault="003A63D6">
      <w:pPr>
        <w:pStyle w:val="title-gr-seq-level-1"/>
        <w:numPr>
          <w:ilvl w:val="0"/>
          <w:numId w:val="5"/>
        </w:numPr>
        <w:shd w:val="clear" w:color="auto" w:fill="FFFFFF"/>
        <w:spacing w:before="0" w:beforeAutospacing="0" w:after="0" w:afterAutospacing="0"/>
        <w:rPr>
          <w:rFonts w:eastAsia="Arial Unicode MS"/>
          <w:b/>
          <w:bCs/>
          <w:color w:val="000000"/>
          <w:lang w:val="pt-BR"/>
        </w:rPr>
      </w:pPr>
      <w:r w:rsidRPr="002221E7">
        <w:rPr>
          <w:rFonts w:eastAsia="Arial Unicode MS"/>
          <w:color w:val="000000"/>
          <w:lang w:val="pt-BR"/>
        </w:rPr>
        <w:t>randamentul energetic sezonier aferent încălzirii spațiilor al aparatelor de gătit nu este mai mic de 65 %.</w:t>
      </w:r>
    </w:p>
    <w:p w14:paraId="67E68ADC" w14:textId="77777777" w:rsidR="009A6C61" w:rsidRPr="002221E7" w:rsidRDefault="003A63D6">
      <w:pPr>
        <w:pStyle w:val="title-gr-seq-level-1"/>
        <w:shd w:val="clear" w:color="auto" w:fill="FFFFFF"/>
        <w:spacing w:beforeAutospacing="0" w:afterAutospacing="0" w:line="312" w:lineRule="atLeast"/>
        <w:rPr>
          <w:rFonts w:eastAsia="Arial Unicode MS"/>
          <w:b/>
          <w:bCs/>
          <w:color w:val="000000"/>
          <w:lang w:val="pt-BR"/>
        </w:rPr>
      </w:pPr>
      <w:r w:rsidRPr="002221E7">
        <w:rPr>
          <w:rFonts w:eastAsia="Arial Unicode MS"/>
          <w:b/>
          <w:bCs/>
          <w:color w:val="000000"/>
          <w:lang w:val="pt-BR"/>
        </w:rPr>
        <w:t>2.</w:t>
      </w:r>
      <w:r w:rsidRPr="002221E7">
        <w:rPr>
          <w:rStyle w:val="boldface"/>
          <w:rFonts w:eastAsia="Arial Unicode MS"/>
          <w:b/>
          <w:bCs/>
          <w:color w:val="000000"/>
          <w:lang w:val="pt-BR"/>
        </w:rPr>
        <w:t>Cerințe specifice în materie de proiectare ecologică privind emisiile</w:t>
      </w:r>
    </w:p>
    <w:p w14:paraId="4F600F5F" w14:textId="77777777" w:rsidR="009A6C61" w:rsidRPr="002221E7" w:rsidRDefault="003A63D6">
      <w:pPr>
        <w:pStyle w:val="norm"/>
        <w:numPr>
          <w:ilvl w:val="0"/>
          <w:numId w:val="6"/>
        </w:numPr>
        <w:shd w:val="clear" w:color="auto" w:fill="FFFFFF"/>
        <w:spacing w:before="0" w:beforeAutospacing="0" w:after="0" w:afterAutospacing="0"/>
        <w:ind w:left="567" w:firstLine="0"/>
        <w:jc w:val="both"/>
        <w:rPr>
          <w:rFonts w:eastAsia="Arial Unicode MS"/>
          <w:color w:val="000000"/>
          <w:lang w:val="pt-BR"/>
        </w:rPr>
      </w:pPr>
      <w:r>
        <w:rPr>
          <w:color w:val="000000"/>
          <w:lang w:val="ro-RO"/>
        </w:rPr>
        <w:t>De la data intrării în vigoare a Regulamentului</w:t>
      </w:r>
      <w:r w:rsidRPr="002221E7">
        <w:rPr>
          <w:rFonts w:eastAsia="Arial Unicode MS"/>
          <w:color w:val="000000"/>
          <w:lang w:val="pt-BR"/>
        </w:rPr>
        <w:t xml:space="preserve"> emisiile de particule (PM) ale aparatelor pentru încălzire locală cu combustibil solid nu trebuie să depășească următoarele valori:</w:t>
      </w:r>
    </w:p>
    <w:p w14:paraId="00497606" w14:textId="77777777" w:rsidR="009A6C61" w:rsidRPr="002221E7" w:rsidRDefault="003A63D6">
      <w:pPr>
        <w:pStyle w:val="norm"/>
        <w:numPr>
          <w:ilvl w:val="0"/>
          <w:numId w:val="7"/>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emisiile de PM ale aparatelor pentru încălzire locală cu combustibil solid cu focar deschis frontal nu depășesc 50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 xml:space="preserve"> atunci când sunt măsurate prin metoda descrisă în pct.4 sbp.1) lit.a) (i) din anexa nr.3 sau 6 g/kg (substanță uscată) atunci când sunt măsurate prin metoda descrisă în pct.4 sbp.1) lit.a) (ii) din anexa nr.3;</w:t>
      </w:r>
    </w:p>
    <w:p w14:paraId="5CB5CE3A" w14:textId="77777777" w:rsidR="009A6C61" w:rsidRPr="002221E7" w:rsidRDefault="003A63D6">
      <w:pPr>
        <w:pStyle w:val="norm"/>
        <w:numPr>
          <w:ilvl w:val="0"/>
          <w:numId w:val="7"/>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emisiile de PM ale aparatelor pentru încălzire locală cu combustibil solid cu focar închis frontal care utilizează combustibil solid altul decât lemnul comprimat sub formă de pelete și ale aparatelor de gătit nu depășesc 40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 xml:space="preserve"> atunci când sunt măsurate prin metoda descrisă în pct.4 sbp.1) lit.a) (i) din anexa nr.3 sau 5 g/kg (substanță uscată) atunci când sunt măsurate prin metoda descrisă în pct.4 sbp.1) lit.a) (ii) din anexa nr.3 sau 2,4 g/kg (substanță uscată) pentru biomasă sau 5,0 g/kg (substanță uscată) pentru combustibili fosili solizi atunci când sunt măsurate prin metoda descrisă în pct.4 sbp.1) lit.a) (iii) din anexa nr.3;</w:t>
      </w:r>
    </w:p>
    <w:p w14:paraId="5A9B9DE0" w14:textId="77777777" w:rsidR="009A6C61" w:rsidRPr="002221E7" w:rsidRDefault="003A63D6">
      <w:pPr>
        <w:pStyle w:val="norm"/>
        <w:numPr>
          <w:ilvl w:val="0"/>
          <w:numId w:val="7"/>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emisiile de PM ale aparatelor pentru încălzire locală cu combustibil solid cu focar închis frontal care utilizează lemn comprimat sub formă de pelete nu depășesc 20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 xml:space="preserve"> atunci când sunt măsurate prin metoda descrisă în pct.4 sbp.1) lit.a) (i) din anexa nr.3 sau 2,5 g/kg (substanță uscată) atunci când sunt măsurate prin metoda descrisă în pct.4 sbp.1) lit.a) (ii) din anexa nr.3 sau 1,2 g/kg (substanță uscată) atunci când sunt măsurate prin metoda descrisă în pct.4 sbp.1) lit.a) (iii) din anexa nr.3.</w:t>
      </w:r>
    </w:p>
    <w:p w14:paraId="629AF040" w14:textId="77777777" w:rsidR="009A6C61" w:rsidRPr="002221E7" w:rsidRDefault="003A63D6">
      <w:pPr>
        <w:pStyle w:val="norm"/>
        <w:shd w:val="clear" w:color="auto" w:fill="FFFFFF"/>
        <w:spacing w:before="0" w:beforeAutospacing="0" w:after="0" w:afterAutospacing="0"/>
        <w:ind w:firstLine="567"/>
        <w:jc w:val="both"/>
        <w:rPr>
          <w:rFonts w:eastAsia="Arial Unicode MS"/>
          <w:color w:val="000000"/>
          <w:lang w:val="pt-BR"/>
        </w:rPr>
      </w:pPr>
      <w:r w:rsidRPr="002221E7">
        <w:rPr>
          <w:rFonts w:eastAsia="Arial Unicode MS"/>
          <w:color w:val="333333"/>
          <w:lang w:val="pt-BR"/>
        </w:rPr>
        <w:t>2</w:t>
      </w:r>
      <w:r w:rsidRPr="002221E7">
        <w:rPr>
          <w:rFonts w:eastAsia="Arial Unicode MS"/>
          <w:color w:val="000000"/>
          <w:lang w:val="pt-BR"/>
        </w:rPr>
        <w:t>) Începând cu 1 ianuarie 2026, emisiile de compuși organici gazoși (COG) ale aparatelor pentru încălzire locală cu combustibil solid nu trebuie să depășească următoarele valori:</w:t>
      </w:r>
    </w:p>
    <w:p w14:paraId="431F74CD" w14:textId="77777777" w:rsidR="009A6C61" w:rsidRPr="002221E7" w:rsidRDefault="003A63D6">
      <w:pPr>
        <w:pStyle w:val="norm"/>
        <w:numPr>
          <w:ilvl w:val="0"/>
          <w:numId w:val="8"/>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emisiile de COG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nu depășesc 120 mgC/m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w:t>
      </w:r>
    </w:p>
    <w:p w14:paraId="3758A3EA" w14:textId="77777777" w:rsidR="009A6C61" w:rsidRPr="002221E7" w:rsidRDefault="003A63D6">
      <w:pPr>
        <w:pStyle w:val="norm"/>
        <w:numPr>
          <w:ilvl w:val="0"/>
          <w:numId w:val="8"/>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lastRenderedPageBreak/>
        <w:t>emisiile de COG ale aparatelor pentru încălzire locală cu combustibil solid cu focar închis frontal care utilizează lemn comprimat sub formă de pelete nu depășesc 60 mgC/m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w:t>
      </w:r>
    </w:p>
    <w:p w14:paraId="2EDE6CCF" w14:textId="77777777" w:rsidR="009A6C61" w:rsidRPr="002221E7" w:rsidRDefault="003A63D6">
      <w:pPr>
        <w:pStyle w:val="norm"/>
        <w:shd w:val="clear" w:color="auto" w:fill="FFFFFF"/>
        <w:spacing w:before="91" w:beforeAutospacing="0" w:after="0" w:afterAutospacing="0" w:line="312" w:lineRule="atLeast"/>
        <w:jc w:val="both"/>
        <w:rPr>
          <w:rFonts w:eastAsia="Arial Unicode MS"/>
          <w:color w:val="000000"/>
          <w:lang w:val="pt-BR"/>
        </w:rPr>
      </w:pPr>
      <w:r w:rsidRPr="002221E7">
        <w:rPr>
          <w:rFonts w:eastAsia="Arial Unicode MS"/>
          <w:color w:val="333333"/>
          <w:lang w:val="pt-BR"/>
        </w:rPr>
        <w:t xml:space="preserve">3)Începând </w:t>
      </w:r>
      <w:r w:rsidRPr="002221E7">
        <w:rPr>
          <w:rFonts w:eastAsia="Arial Unicode MS"/>
          <w:color w:val="000000"/>
          <w:lang w:val="pt-BR"/>
        </w:rPr>
        <w:t>cu 1 ianuarie 2026</w:t>
      </w:r>
      <w:r w:rsidRPr="002221E7">
        <w:rPr>
          <w:rFonts w:eastAsia="Arial Unicode MS"/>
          <w:color w:val="333333"/>
          <w:lang w:val="pt-BR"/>
        </w:rPr>
        <w:t xml:space="preserve">, </w:t>
      </w:r>
      <w:r w:rsidRPr="002221E7">
        <w:rPr>
          <w:rFonts w:eastAsia="Arial Unicode MS"/>
          <w:color w:val="000000"/>
          <w:lang w:val="pt-BR"/>
        </w:rPr>
        <w:t>emisiile de monoxid de carbon (CO) ale aparatelor pentru încălzire locală cu combustibil solid nu trebuie să depășească următoarele valori:</w:t>
      </w:r>
    </w:p>
    <w:p w14:paraId="74B28E6E" w14:textId="77777777" w:rsidR="009A6C61" w:rsidRPr="002221E7" w:rsidRDefault="003A63D6">
      <w:pPr>
        <w:pStyle w:val="norm"/>
        <w:numPr>
          <w:ilvl w:val="0"/>
          <w:numId w:val="9"/>
        </w:numPr>
        <w:shd w:val="clear" w:color="auto" w:fill="FFFFFF"/>
        <w:spacing w:before="0" w:beforeAutospacing="0" w:after="0" w:afterAutospacing="0" w:line="312" w:lineRule="atLeast"/>
        <w:ind w:left="1208" w:hanging="357"/>
        <w:jc w:val="both"/>
        <w:rPr>
          <w:rFonts w:eastAsia="Arial Unicode MS"/>
          <w:color w:val="000000"/>
          <w:lang w:val="pt-BR"/>
        </w:rPr>
      </w:pPr>
      <w:r w:rsidRPr="002221E7">
        <w:rPr>
          <w:rFonts w:eastAsia="Arial Unicode MS"/>
          <w:color w:val="000000"/>
          <w:lang w:val="pt-BR"/>
        </w:rPr>
        <w:t>emisiile de CO ale aparatelor pentru încălzire locală cu combustibil solid cu focar deschis frontal nu depășesc 2 000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w:t>
      </w:r>
    </w:p>
    <w:p w14:paraId="4F94EF6B" w14:textId="77777777" w:rsidR="009A6C61" w:rsidRPr="002221E7" w:rsidRDefault="003A63D6">
      <w:pPr>
        <w:pStyle w:val="norm"/>
        <w:numPr>
          <w:ilvl w:val="0"/>
          <w:numId w:val="9"/>
        </w:numPr>
        <w:shd w:val="clear" w:color="auto" w:fill="FFFFFF"/>
        <w:spacing w:before="0" w:beforeAutospacing="0" w:after="0" w:afterAutospacing="0" w:line="312" w:lineRule="atLeast"/>
        <w:ind w:left="1208" w:hanging="357"/>
        <w:jc w:val="both"/>
        <w:rPr>
          <w:rFonts w:eastAsia="Arial Unicode MS"/>
          <w:color w:val="000000"/>
          <w:lang w:val="pt-BR"/>
        </w:rPr>
      </w:pPr>
      <w:r w:rsidRPr="002221E7">
        <w:rPr>
          <w:rFonts w:eastAsia="Arial Unicode MS"/>
          <w:color w:val="000000"/>
          <w:lang w:val="pt-BR"/>
        </w:rPr>
        <w:t>emisiile de CO ale aparatelor pentru încălzire locală cu combustibil solid cu focar închis frontal care utilizează combustibil solid altul decât lemnul comprimat sub formă de pelete și ale aparatelor de gătit nu depășesc 1 500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333333"/>
          <w:lang w:val="pt-BR"/>
        </w:rPr>
        <w:t>;</w:t>
      </w:r>
    </w:p>
    <w:p w14:paraId="68383D0D" w14:textId="77777777" w:rsidR="009A6C61" w:rsidRPr="002221E7" w:rsidRDefault="003A63D6">
      <w:pPr>
        <w:pStyle w:val="norm"/>
        <w:numPr>
          <w:ilvl w:val="0"/>
          <w:numId w:val="9"/>
        </w:numPr>
        <w:shd w:val="clear" w:color="auto" w:fill="FFFFFF"/>
        <w:spacing w:before="0" w:beforeAutospacing="0" w:after="0" w:afterAutospacing="0" w:line="312" w:lineRule="atLeast"/>
        <w:ind w:left="1208" w:hanging="357"/>
        <w:jc w:val="both"/>
        <w:rPr>
          <w:rFonts w:eastAsia="Arial Unicode MS"/>
          <w:color w:val="000000"/>
          <w:lang w:val="pt-BR"/>
        </w:rPr>
      </w:pPr>
      <w:r w:rsidRPr="002221E7">
        <w:rPr>
          <w:rFonts w:eastAsia="Arial Unicode MS"/>
          <w:color w:val="000000"/>
          <w:lang w:val="pt-BR"/>
        </w:rPr>
        <w:t>emisiile de CO ale aparatelor pentru încălzire locală cu combustibil solid cu focar închis frontal care utilizează lemn comprimat sub formă de pelete nu depășesc 300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w:t>
      </w:r>
    </w:p>
    <w:p w14:paraId="1018A29E" w14:textId="77777777" w:rsidR="009A6C61" w:rsidRPr="002221E7" w:rsidRDefault="003A63D6">
      <w:pPr>
        <w:pStyle w:val="norm"/>
        <w:shd w:val="clear" w:color="auto" w:fill="FFFFFF"/>
        <w:spacing w:before="0" w:beforeAutospacing="0" w:after="0" w:afterAutospacing="0"/>
        <w:ind w:firstLine="567"/>
        <w:jc w:val="both"/>
        <w:rPr>
          <w:rFonts w:eastAsia="Arial Unicode MS"/>
          <w:color w:val="000000"/>
          <w:lang w:val="pt-BR"/>
        </w:rPr>
      </w:pPr>
      <w:r w:rsidRPr="002221E7">
        <w:rPr>
          <w:rFonts w:eastAsia="Arial Unicode MS"/>
          <w:color w:val="000000"/>
          <w:lang w:val="pt-BR"/>
        </w:rPr>
        <w:t>4) Începând cu 1 ianuarie 2026, emisiile de oxizi de azot (NO</w:t>
      </w:r>
      <w:r w:rsidRPr="002221E7">
        <w:rPr>
          <w:rStyle w:val="subscript"/>
          <w:rFonts w:eastAsia="Arial Unicode MS"/>
          <w:color w:val="000000"/>
          <w:vertAlign w:val="subscript"/>
          <w:lang w:val="pt-BR"/>
        </w:rPr>
        <w:t>x</w:t>
      </w:r>
      <w:r w:rsidRPr="002221E7">
        <w:rPr>
          <w:rFonts w:eastAsia="Arial Unicode MS"/>
          <w:color w:val="000000"/>
          <w:lang w:val="pt-BR"/>
        </w:rPr>
        <w:t>) ale aparatelor pentru încălzire locală cu combustibil solid nu trebuie să depășească următoarele valori:</w:t>
      </w:r>
    </w:p>
    <w:p w14:paraId="2E0FD6BF" w14:textId="77777777" w:rsidR="009A6C61" w:rsidRPr="002221E7" w:rsidRDefault="003A63D6">
      <w:pPr>
        <w:pStyle w:val="norm"/>
        <w:numPr>
          <w:ilvl w:val="0"/>
          <w:numId w:val="10"/>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emisiile de NO</w:t>
      </w:r>
      <w:r w:rsidRPr="002221E7">
        <w:rPr>
          <w:rStyle w:val="subscript"/>
          <w:rFonts w:eastAsia="Arial Unicode MS"/>
          <w:color w:val="000000"/>
          <w:vertAlign w:val="subscript"/>
          <w:lang w:val="pt-BR"/>
        </w:rPr>
        <w:t>x</w:t>
      </w:r>
      <w:r w:rsidRPr="002221E7">
        <w:rPr>
          <w:rFonts w:eastAsia="Arial Unicode MS"/>
          <w:color w:val="000000"/>
          <w:lang w:val="pt-BR"/>
        </w:rPr>
        <w:t xml:space="preserve"> ale aparatelor pentru încălzire locală cu combustibil solid cu focar deschis frontal, ale aparatelor pentru încălzire locală cu combustibil solid cu focar închis frontal și ale aparatelor de gătit care utilizează biomasă nu depășesc 200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exprimate ca NO</w:t>
      </w:r>
      <w:r w:rsidRPr="002221E7">
        <w:rPr>
          <w:rStyle w:val="subscript"/>
          <w:rFonts w:eastAsia="Arial Unicode MS"/>
          <w:color w:val="000000"/>
          <w:vertAlign w:val="subscript"/>
          <w:lang w:val="pt-BR"/>
        </w:rPr>
        <w:t>2</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w:t>
      </w:r>
    </w:p>
    <w:p w14:paraId="346D812C" w14:textId="77777777" w:rsidR="009A6C61" w:rsidRPr="002221E7" w:rsidRDefault="003A63D6">
      <w:pPr>
        <w:pStyle w:val="norm"/>
        <w:numPr>
          <w:ilvl w:val="0"/>
          <w:numId w:val="10"/>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emisiile de NO</w:t>
      </w:r>
      <w:r w:rsidRPr="002221E7">
        <w:rPr>
          <w:rStyle w:val="subscript"/>
          <w:rFonts w:eastAsia="Arial Unicode MS"/>
          <w:color w:val="000000"/>
          <w:vertAlign w:val="subscript"/>
          <w:lang w:val="pt-BR"/>
        </w:rPr>
        <w:t>x</w:t>
      </w:r>
      <w:r w:rsidRPr="002221E7">
        <w:rPr>
          <w:rFonts w:eastAsia="Arial Unicode MS"/>
          <w:color w:val="000000"/>
          <w:lang w:val="pt-BR"/>
        </w:rPr>
        <w:t xml:space="preserve"> ale aparatelor pentru încălzire locală cu combustibil solid cu focar deschis frontal, ale aparatelor pentru încălzire locală cu combustibil solid cu focar închis frontal și ale aparatelor de gătit care utilizează combustibil solid fosil nu depășesc 300 mg/m</w:t>
      </w:r>
      <w:r w:rsidRPr="002221E7">
        <w:rPr>
          <w:rStyle w:val="superscript"/>
          <w:rFonts w:eastAsia="Arial Unicode MS"/>
          <w:color w:val="000000"/>
          <w:vertAlign w:val="superscript"/>
          <w:lang w:val="pt-BR"/>
        </w:rPr>
        <w:t>3</w:t>
      </w:r>
      <w:r w:rsidRPr="002221E7">
        <w:rPr>
          <w:rFonts w:eastAsia="Arial Unicode MS"/>
          <w:color w:val="000000"/>
          <w:lang w:val="pt-BR"/>
        </w:rPr>
        <w:t xml:space="preserve"> exprimate ca NO</w:t>
      </w:r>
      <w:r w:rsidRPr="002221E7">
        <w:rPr>
          <w:rStyle w:val="subscript"/>
          <w:rFonts w:eastAsia="Arial Unicode MS"/>
          <w:color w:val="000000"/>
          <w:vertAlign w:val="subscript"/>
          <w:lang w:val="pt-BR"/>
        </w:rPr>
        <w:t>2</w:t>
      </w:r>
      <w:r w:rsidRPr="002221E7">
        <w:rPr>
          <w:rFonts w:eastAsia="Arial Unicode MS"/>
          <w:color w:val="000000"/>
          <w:lang w:val="pt-BR"/>
        </w:rPr>
        <w:t xml:space="preserve"> cu 13 % O</w:t>
      </w:r>
      <w:r w:rsidRPr="002221E7">
        <w:rPr>
          <w:rStyle w:val="subscript"/>
          <w:rFonts w:eastAsia="Arial Unicode MS"/>
          <w:color w:val="000000"/>
          <w:vertAlign w:val="subscript"/>
          <w:lang w:val="pt-BR"/>
        </w:rPr>
        <w:t>2</w:t>
      </w:r>
      <w:r w:rsidRPr="002221E7">
        <w:rPr>
          <w:rFonts w:eastAsia="Arial Unicode MS"/>
          <w:color w:val="000000"/>
          <w:lang w:val="pt-BR"/>
        </w:rPr>
        <w:t>.</w:t>
      </w:r>
    </w:p>
    <w:p w14:paraId="797570CB" w14:textId="77777777" w:rsidR="009A6C61" w:rsidRDefault="003A63D6">
      <w:pPr>
        <w:pStyle w:val="norm"/>
        <w:shd w:val="clear" w:color="auto" w:fill="FFFFFF"/>
        <w:spacing w:beforeAutospacing="0" w:after="0" w:afterAutospacing="0" w:line="312" w:lineRule="atLeast"/>
        <w:jc w:val="both"/>
        <w:rPr>
          <w:rFonts w:eastAsia="Arial Unicode MS"/>
          <w:b/>
          <w:bCs/>
          <w:color w:val="000000"/>
          <w:lang w:val="en-US"/>
        </w:rPr>
      </w:pPr>
      <w:r w:rsidRPr="002221E7">
        <w:rPr>
          <w:rFonts w:eastAsia="Arial Unicode MS"/>
          <w:b/>
          <w:bCs/>
          <w:color w:val="000000"/>
          <w:lang w:val="pt-BR"/>
        </w:rPr>
        <w:t xml:space="preserve"> </w:t>
      </w:r>
      <w:r>
        <w:rPr>
          <w:rFonts w:eastAsia="Arial Unicode MS"/>
          <w:b/>
          <w:bCs/>
          <w:color w:val="000000"/>
          <w:lang w:val="en-US"/>
        </w:rPr>
        <w:t>3.</w:t>
      </w:r>
      <w:r>
        <w:rPr>
          <w:rStyle w:val="boldface"/>
          <w:rFonts w:eastAsia="Arial Unicode MS"/>
          <w:b/>
          <w:bCs/>
          <w:color w:val="000000"/>
          <w:lang w:val="en-US"/>
        </w:rPr>
        <w:t>Cerințe privind informațiile despre produs</w:t>
      </w:r>
    </w:p>
    <w:p w14:paraId="6802F09C" w14:textId="77777777" w:rsidR="009A6C61" w:rsidRPr="002221E7" w:rsidRDefault="003A63D6">
      <w:pPr>
        <w:pStyle w:val="norm"/>
        <w:numPr>
          <w:ilvl w:val="0"/>
          <w:numId w:val="11"/>
        </w:numPr>
        <w:shd w:val="clear" w:color="auto" w:fill="FFFFFF"/>
        <w:spacing w:before="0" w:beforeAutospacing="0" w:after="0" w:afterAutospacing="0"/>
        <w:ind w:left="1247"/>
        <w:jc w:val="both"/>
        <w:rPr>
          <w:rFonts w:eastAsia="Arial Unicode MS"/>
          <w:color w:val="000000"/>
          <w:lang w:val="pt-BR"/>
        </w:rPr>
      </w:pPr>
      <w:r w:rsidRPr="002221E7">
        <w:rPr>
          <w:rFonts w:eastAsia="Arial Unicode MS"/>
          <w:color w:val="000000"/>
          <w:lang w:val="pt-BR"/>
        </w:rPr>
        <w:t>De la 1 ianuarie 2026, trebuie furnizate următoarele informații despre aparatele pentru încălzire locală cu combustibil solid:</w:t>
      </w:r>
    </w:p>
    <w:p w14:paraId="026EBC8B" w14:textId="77777777" w:rsidR="009A6C61" w:rsidRPr="002221E7" w:rsidRDefault="003A63D6">
      <w:pPr>
        <w:pStyle w:val="norm"/>
        <w:numPr>
          <w:ilvl w:val="0"/>
          <w:numId w:val="12"/>
        </w:numPr>
        <w:shd w:val="clear" w:color="auto" w:fill="FFFFFF"/>
        <w:spacing w:before="0" w:beforeAutospacing="0" w:after="0" w:afterAutospacing="0"/>
        <w:jc w:val="both"/>
        <w:rPr>
          <w:rFonts w:eastAsia="Arial Unicode MS"/>
          <w:color w:val="000000"/>
          <w:lang w:val="pt-BR"/>
        </w:rPr>
      </w:pPr>
      <w:r w:rsidRPr="002221E7">
        <w:rPr>
          <w:rFonts w:eastAsia="Arial Unicode MS"/>
          <w:color w:val="000000"/>
          <w:lang w:val="pt-BR"/>
        </w:rPr>
        <w:t>manualele cu instrucțiuni pentru instalatori și utilizatorii finali, precum și site-urile internet cu acces liber ale producătorilor, ale reprezentanților autorizați ai acestora și ale importatorilor trebuie să conțină elementele următoare:</w:t>
      </w:r>
    </w:p>
    <w:p w14:paraId="0C03F151" w14:textId="77777777" w:rsidR="009A6C61" w:rsidRPr="003A63D6" w:rsidRDefault="003A63D6">
      <w:pPr>
        <w:pStyle w:val="norm"/>
        <w:shd w:val="clear" w:color="auto" w:fill="FFFFFF"/>
        <w:spacing w:before="0" w:beforeAutospacing="0" w:after="0" w:afterAutospacing="0"/>
        <w:ind w:left="1967"/>
        <w:jc w:val="both"/>
        <w:rPr>
          <w:rFonts w:eastAsia="Arial Unicode MS"/>
          <w:color w:val="000000"/>
          <w:lang w:val="en-GB"/>
        </w:rPr>
      </w:pPr>
      <w:r w:rsidRPr="003A63D6">
        <w:rPr>
          <w:rFonts w:eastAsia="Arial Unicode MS"/>
          <w:color w:val="000000"/>
          <w:lang w:val="en-GB"/>
        </w:rPr>
        <w:t xml:space="preserve">-informațiile tehnice prevăzute în tabelul 1, împreună cu parametrii tehnici măsurați și calculați în conformitate cu anexa nr. 3 și cu precizarea numărului cifrelor semnificative indicate în </w:t>
      </w:r>
      <w:proofErr w:type="gramStart"/>
      <w:r w:rsidRPr="003A63D6">
        <w:rPr>
          <w:rFonts w:eastAsia="Arial Unicode MS"/>
          <w:color w:val="000000"/>
          <w:lang w:val="en-GB"/>
        </w:rPr>
        <w:t>tabel;</w:t>
      </w:r>
      <w:proofErr w:type="gramEnd"/>
    </w:p>
    <w:p w14:paraId="53E3838E" w14:textId="77777777" w:rsidR="009A6C61" w:rsidRPr="002221E7" w:rsidRDefault="003A63D6">
      <w:pPr>
        <w:pStyle w:val="norm"/>
        <w:shd w:val="clear" w:color="auto" w:fill="FFFFFF"/>
        <w:spacing w:before="0" w:beforeAutospacing="0" w:after="0" w:afterAutospacing="0"/>
        <w:ind w:left="1967"/>
        <w:jc w:val="both"/>
        <w:rPr>
          <w:rFonts w:eastAsia="Arial Unicode MS"/>
          <w:color w:val="000000"/>
          <w:lang w:val="pt-BR"/>
        </w:rPr>
      </w:pPr>
      <w:r w:rsidRPr="002221E7">
        <w:rPr>
          <w:rFonts w:eastAsia="Arial Unicode MS"/>
          <w:color w:val="000000"/>
          <w:lang w:val="pt-BR"/>
        </w:rPr>
        <w:t>-orice măsură de precauție specifică ce trebuie luată la asamblarea, instalarea sau efectuarea unei lucrări de întreținere a aparatului pentru încălzire locală cu combustibil solid;</w:t>
      </w:r>
    </w:p>
    <w:p w14:paraId="2000CBDE" w14:textId="77777777" w:rsidR="009A6C61" w:rsidRPr="002221E7" w:rsidRDefault="003A63D6">
      <w:pPr>
        <w:widowControl/>
        <w:numPr>
          <w:ilvl w:val="0"/>
          <w:numId w:val="13"/>
        </w:numPr>
        <w:shd w:val="clear" w:color="auto" w:fill="FFFFFF"/>
        <w:autoSpaceDE/>
        <w:autoSpaceDN/>
        <w:adjustRightInd/>
        <w:jc w:val="both"/>
        <w:rPr>
          <w:rFonts w:eastAsia="Arial Unicode MS"/>
          <w:color w:val="000000"/>
          <w:lang w:val="pt-BR"/>
        </w:rPr>
      </w:pPr>
      <w:r w:rsidRPr="002221E7">
        <w:rPr>
          <w:rFonts w:eastAsia="Arial Unicode MS"/>
          <w:color w:val="000000"/>
          <w:lang w:val="pt-BR"/>
        </w:rPr>
        <w:t>informații privind dezasamblarea, reciclarea și/sau eliminarea la sfârșitul ciclului de viață;</w:t>
      </w:r>
    </w:p>
    <w:p w14:paraId="7421CD69" w14:textId="77777777" w:rsidR="009A6C61" w:rsidRPr="002221E7" w:rsidRDefault="003A63D6">
      <w:pPr>
        <w:widowControl/>
        <w:numPr>
          <w:ilvl w:val="0"/>
          <w:numId w:val="13"/>
        </w:numPr>
        <w:shd w:val="clear" w:color="auto" w:fill="FFFFFF"/>
        <w:autoSpaceDE/>
        <w:autoSpaceDN/>
        <w:adjustRightInd/>
        <w:jc w:val="both"/>
        <w:rPr>
          <w:rFonts w:eastAsia="Arial Unicode MS"/>
          <w:color w:val="000000"/>
          <w:lang w:val="pt-BR"/>
        </w:rPr>
      </w:pPr>
      <w:r w:rsidRPr="002221E7">
        <w:rPr>
          <w:rFonts w:eastAsia="Arial Unicode MS"/>
          <w:color w:val="000000"/>
          <w:lang w:val="pt-BR"/>
        </w:rPr>
        <w:t>în scopul evaluării conformității în temeiul pct.7-9, documentația tehnică trebuie să conțină următoarele elemente:</w:t>
      </w:r>
    </w:p>
    <w:p w14:paraId="1B0CBBC6" w14:textId="77777777" w:rsidR="009A6C61" w:rsidRDefault="003A63D6">
      <w:pPr>
        <w:widowControl/>
        <w:numPr>
          <w:ilvl w:val="0"/>
          <w:numId w:val="13"/>
        </w:numPr>
        <w:shd w:val="clear" w:color="auto" w:fill="FFFFFF"/>
        <w:autoSpaceDE/>
        <w:autoSpaceDN/>
        <w:adjustRightInd/>
        <w:jc w:val="both"/>
        <w:rPr>
          <w:rFonts w:eastAsia="Arial Unicode MS"/>
          <w:color w:val="000000"/>
        </w:rPr>
      </w:pPr>
      <w:r>
        <w:rPr>
          <w:rFonts w:eastAsia="Arial Unicode MS"/>
          <w:color w:val="000000"/>
          <w:lang w:val="en-US"/>
        </w:rPr>
        <w:t>elementele specificate la pct.1);</w:t>
      </w:r>
    </w:p>
    <w:p w14:paraId="062C59E3" w14:textId="77777777" w:rsidR="009A6C61" w:rsidRPr="003A63D6" w:rsidRDefault="003A63D6">
      <w:pPr>
        <w:widowControl/>
        <w:numPr>
          <w:ilvl w:val="0"/>
          <w:numId w:val="13"/>
        </w:numPr>
        <w:shd w:val="clear" w:color="auto" w:fill="FFFFFF"/>
        <w:autoSpaceDE/>
        <w:autoSpaceDN/>
        <w:adjustRightInd/>
        <w:jc w:val="both"/>
        <w:rPr>
          <w:rFonts w:eastAsia="Arial Unicode MS"/>
          <w:color w:val="000000"/>
          <w:lang w:val="en-GB"/>
        </w:rPr>
      </w:pPr>
      <w:r>
        <w:rPr>
          <w:rFonts w:eastAsia="Arial Unicode MS"/>
          <w:color w:val="000000"/>
          <w:lang w:val="en-US"/>
        </w:rPr>
        <w:t>o listă a modelelor echivalente, dacă este cazul;</w:t>
      </w:r>
    </w:p>
    <w:p w14:paraId="3B187C38" w14:textId="77777777" w:rsidR="009A6C61" w:rsidRPr="003A63D6" w:rsidRDefault="003A63D6">
      <w:pPr>
        <w:widowControl/>
        <w:numPr>
          <w:ilvl w:val="0"/>
          <w:numId w:val="13"/>
        </w:numPr>
        <w:shd w:val="clear" w:color="auto" w:fill="FFFFFF"/>
        <w:autoSpaceDE/>
        <w:autoSpaceDN/>
        <w:adjustRightInd/>
        <w:jc w:val="both"/>
        <w:rPr>
          <w:rFonts w:eastAsia="Arial Unicode MS"/>
          <w:color w:val="000000"/>
          <w:lang w:val="en-GB"/>
        </w:rPr>
      </w:pPr>
      <w:r>
        <w:rPr>
          <w:rFonts w:eastAsia="Arial Unicode MS"/>
          <w:color w:val="000000"/>
          <w:lang w:val="en-US"/>
        </w:rPr>
        <w:t>în cazul în care combustibilul de bază sau orice alt combustibil admis este altă biomasă lemnoasă, biomasă nelemnoasă, alt combustibil fosil sau alt amestec de biomasă și combustibil fosil, astfel cum se menționează în tabelul 1, o descriere a combustibilului suficientă pentru identificarea fără echivoc a acestuia, precum și standardul sau specificațiile tehnice ale combustibilului, inclusiv conținutul de umiditate și de cenușă măsurate, iar pentru alt combustibil fosil, și conținutul măsurat de substanțe volatile.</w:t>
      </w:r>
    </w:p>
    <w:p w14:paraId="155A3F62" w14:textId="77777777" w:rsidR="009A6C61" w:rsidRDefault="003A63D6">
      <w:pPr>
        <w:widowControl/>
        <w:numPr>
          <w:ilvl w:val="0"/>
          <w:numId w:val="6"/>
        </w:numPr>
        <w:shd w:val="clear" w:color="auto" w:fill="FFFFFF"/>
        <w:autoSpaceDE/>
        <w:autoSpaceDN/>
        <w:adjustRightInd/>
        <w:ind w:left="1349"/>
        <w:jc w:val="both"/>
        <w:rPr>
          <w:rFonts w:eastAsia="Arial Unicode MS"/>
          <w:color w:val="000000"/>
          <w:lang w:val="en-US"/>
        </w:rPr>
      </w:pPr>
      <w:r>
        <w:rPr>
          <w:rFonts w:eastAsia="Arial Unicode MS"/>
          <w:color w:val="000000"/>
          <w:lang w:val="en-US"/>
        </w:rPr>
        <w:t>De la 1 ianuarie 2026, trebuie furnizate următoarele informații despre aparatele pentru încălzire locală cu combustibil solid:</w:t>
      </w:r>
    </w:p>
    <w:p w14:paraId="6C9B957F" w14:textId="11699A6E" w:rsidR="009A6C61" w:rsidRDefault="003A63D6">
      <w:pPr>
        <w:widowControl/>
        <w:numPr>
          <w:ilvl w:val="0"/>
          <w:numId w:val="14"/>
        </w:numPr>
        <w:shd w:val="clear" w:color="auto" w:fill="FFFFFF"/>
        <w:autoSpaceDE/>
        <w:autoSpaceDN/>
        <w:adjustRightInd/>
        <w:jc w:val="both"/>
        <w:rPr>
          <w:rFonts w:eastAsia="Arial Unicode MS"/>
          <w:color w:val="000000"/>
          <w:lang w:val="en-US"/>
        </w:rPr>
      </w:pPr>
      <w:r>
        <w:rPr>
          <w:rFonts w:eastAsia="Arial Unicode MS"/>
          <w:color w:val="000000"/>
          <w:lang w:val="en-US"/>
        </w:rPr>
        <w:lastRenderedPageBreak/>
        <w:t>numai în cazul aparatelor pentru încălzire locală cu combustibil solid fără coș și în cazul celor deschise spre șemineu: manualul cu instrucțiuni pentru utilizatorii finali, site-urile internet cu acces liber ale producătorilor și ambalajul produsului trebuie să conțină următoarea propoziție, astfel încât să i se asigure vizibilitatea și lizibilitatea și într-o limbă care poate fi ușor înțeleasă de utilizatorii finali: „Acest produs nu poate fi sursa principală de încălzire.”:</w:t>
      </w:r>
    </w:p>
    <w:p w14:paraId="73619BDE" w14:textId="77777777" w:rsidR="009A6C61" w:rsidRDefault="003A63D6">
      <w:pPr>
        <w:widowControl/>
        <w:numPr>
          <w:ilvl w:val="0"/>
          <w:numId w:val="14"/>
        </w:numPr>
        <w:shd w:val="clear" w:color="auto" w:fill="FFFFFF"/>
        <w:autoSpaceDE/>
        <w:autoSpaceDN/>
        <w:adjustRightInd/>
        <w:jc w:val="both"/>
        <w:rPr>
          <w:rFonts w:eastAsia="Arial Unicode MS"/>
          <w:color w:val="000000"/>
          <w:lang w:val="en-US"/>
        </w:rPr>
      </w:pPr>
      <w:r>
        <w:rPr>
          <w:rFonts w:eastAsia="Arial Unicode MS"/>
          <w:color w:val="000000"/>
          <w:lang w:val="en-US"/>
        </w:rPr>
        <w:t>în cazul manualului cu instrucțiuni pentru utilizatorii finali, această propoziție trebuie să se afle pe pagina de gardă a manualului;</w:t>
      </w:r>
    </w:p>
    <w:p w14:paraId="58E4071C" w14:textId="77777777" w:rsidR="009A6C61" w:rsidRDefault="003A63D6">
      <w:pPr>
        <w:widowControl/>
        <w:numPr>
          <w:ilvl w:val="0"/>
          <w:numId w:val="14"/>
        </w:numPr>
        <w:shd w:val="clear" w:color="auto" w:fill="FFFFFF"/>
        <w:autoSpaceDE/>
        <w:autoSpaceDN/>
        <w:adjustRightInd/>
        <w:jc w:val="both"/>
        <w:rPr>
          <w:rFonts w:eastAsia="Arial Unicode MS"/>
          <w:color w:val="000000"/>
          <w:lang w:val="en-US"/>
        </w:rPr>
      </w:pPr>
      <w:r>
        <w:rPr>
          <w:rFonts w:eastAsia="Arial Unicode MS"/>
          <w:color w:val="000000"/>
          <w:lang w:val="en-US"/>
        </w:rPr>
        <w:t>în cazul site-urilor internet cu acces liber ale producătorilor, această propoziție trebuie să fie afișată împreună cu celelalte caracteristici ale produsului;</w:t>
      </w:r>
    </w:p>
    <w:p w14:paraId="75BA0890" w14:textId="77777777" w:rsidR="009A6C61" w:rsidRDefault="003A63D6">
      <w:pPr>
        <w:widowControl/>
        <w:numPr>
          <w:ilvl w:val="0"/>
          <w:numId w:val="14"/>
        </w:numPr>
        <w:shd w:val="clear" w:color="auto" w:fill="FFFFFF"/>
        <w:autoSpaceDE/>
        <w:autoSpaceDN/>
        <w:adjustRightInd/>
        <w:jc w:val="both"/>
        <w:rPr>
          <w:rFonts w:eastAsia="Arial Unicode MS"/>
          <w:color w:val="000000"/>
          <w:lang w:val="en-US"/>
        </w:rPr>
      </w:pPr>
      <w:r>
        <w:rPr>
          <w:rFonts w:eastAsia="Arial Unicode MS"/>
          <w:color w:val="000000"/>
          <w:lang w:val="en-US"/>
        </w:rPr>
        <w:t>în cazul ambalajului produsului, propoziția trebuie să aibă o poziție vizibilă pe ambalaj atunci când acesta este expus pentru utilizatorul final înainte de cumpărare.</w:t>
      </w:r>
    </w:p>
    <w:p w14:paraId="2FF70ADB" w14:textId="77777777" w:rsidR="009A6C61" w:rsidRDefault="003A63D6">
      <w:pPr>
        <w:pStyle w:val="title-table"/>
        <w:shd w:val="clear" w:color="auto" w:fill="FFFFFF"/>
        <w:spacing w:before="0" w:beforeAutospacing="0" w:after="91" w:afterAutospacing="0" w:line="312" w:lineRule="atLeast"/>
        <w:jc w:val="right"/>
        <w:rPr>
          <w:rFonts w:eastAsia="Arial Unicode MS"/>
          <w:color w:val="333333"/>
          <w:lang w:val="en-US"/>
        </w:rPr>
      </w:pPr>
      <w:r>
        <w:rPr>
          <w:rStyle w:val="italics"/>
          <w:rFonts w:eastAsia="Arial Unicode MS"/>
          <w:color w:val="333333"/>
          <w:lang w:val="en-US"/>
        </w:rPr>
        <w:t>Tabelul 1</w:t>
      </w:r>
    </w:p>
    <w:p w14:paraId="5769F1DC" w14:textId="77777777" w:rsidR="009A6C61" w:rsidRDefault="003A63D6">
      <w:pPr>
        <w:pStyle w:val="title-table"/>
        <w:shd w:val="clear" w:color="auto" w:fill="FFFFFF"/>
        <w:spacing w:before="0" w:beforeAutospacing="0" w:after="91" w:afterAutospacing="0" w:line="312" w:lineRule="atLeast"/>
        <w:rPr>
          <w:rFonts w:eastAsia="Arial Unicode MS"/>
          <w:b/>
          <w:bCs/>
          <w:color w:val="333333"/>
          <w:lang w:val="en-US"/>
        </w:rPr>
      </w:pPr>
      <w:r>
        <w:rPr>
          <w:rStyle w:val="boldface"/>
          <w:rFonts w:eastAsia="Arial Unicode MS"/>
          <w:b/>
          <w:bCs/>
          <w:color w:val="333333"/>
          <w:lang w:val="en-US"/>
        </w:rPr>
        <w:t>Cerințe privind informațiile referitoare la aparatele pentru încălzire locală cu combustibil solid</w:t>
      </w:r>
    </w:p>
    <w:tbl>
      <w:tblPr>
        <w:tblW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17"/>
        <w:gridCol w:w="216"/>
        <w:gridCol w:w="216"/>
        <w:gridCol w:w="216"/>
        <w:gridCol w:w="1229"/>
        <w:gridCol w:w="1304"/>
        <w:gridCol w:w="707"/>
        <w:gridCol w:w="447"/>
        <w:gridCol w:w="629"/>
        <w:gridCol w:w="433"/>
        <w:gridCol w:w="206"/>
        <w:gridCol w:w="206"/>
        <w:gridCol w:w="483"/>
        <w:gridCol w:w="568"/>
        <w:gridCol w:w="392"/>
        <w:gridCol w:w="770"/>
      </w:tblGrid>
      <w:tr w:rsidR="009A6C61" w:rsidRPr="0095014C" w14:paraId="5DBED563" w14:textId="77777777">
        <w:tc>
          <w:tcPr>
            <w:tcW w:w="0" w:type="auto"/>
            <w:gridSpan w:val="1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2BBFBA5"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Identificator sau identificatoare de model:</w:t>
            </w:r>
          </w:p>
        </w:tc>
      </w:tr>
      <w:tr w:rsidR="009A6C61" w:rsidRPr="0095014C" w14:paraId="2195B281" w14:textId="77777777">
        <w:tc>
          <w:tcPr>
            <w:tcW w:w="0" w:type="auto"/>
            <w:gridSpan w:val="1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B1B8A97"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Funcție de încălzire indirectă: [da/nu]</w:t>
            </w:r>
          </w:p>
        </w:tc>
      </w:tr>
      <w:tr w:rsidR="009A6C61" w14:paraId="39A50C37" w14:textId="77777777">
        <w:tc>
          <w:tcPr>
            <w:tcW w:w="0" w:type="auto"/>
            <w:gridSpan w:val="1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1847648"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Putere termică directă: … (kW)</w:t>
            </w:r>
          </w:p>
        </w:tc>
      </w:tr>
      <w:tr w:rsidR="009A6C61" w14:paraId="54F38A78" w14:textId="77777777">
        <w:tc>
          <w:tcPr>
            <w:tcW w:w="0" w:type="auto"/>
            <w:gridSpan w:val="1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1DD7743"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Putere termică indirectă: … (kW)</w:t>
            </w:r>
          </w:p>
        </w:tc>
      </w:tr>
      <w:tr w:rsidR="009A6C61" w:rsidRPr="0095014C" w14:paraId="121F21C5" w14:textId="77777777">
        <w:tc>
          <w:tcPr>
            <w:tcW w:w="0" w:type="auto"/>
            <w:gridSpan w:val="3"/>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B68C624"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Combustibil</w:t>
            </w:r>
          </w:p>
        </w:tc>
        <w:tc>
          <w:tcPr>
            <w:tcW w:w="0" w:type="auto"/>
            <w:gridSpan w:val="2"/>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B225173" w14:textId="77777777" w:rsidR="009A6C61" w:rsidRDefault="003A63D6">
            <w:pPr>
              <w:pStyle w:val="tbl-norm"/>
              <w:spacing w:before="0" w:beforeAutospacing="0" w:after="0" w:afterAutospacing="0"/>
              <w:jc w:val="both"/>
              <w:rPr>
                <w:rFonts w:eastAsia="Arial Unicode MS"/>
                <w:b/>
                <w:bCs/>
                <w:color w:val="000000"/>
                <w:sz w:val="20"/>
                <w:szCs w:val="20"/>
                <w:lang w:val="en-US"/>
              </w:rPr>
            </w:pPr>
            <w:r>
              <w:rPr>
                <w:rFonts w:eastAsia="Arial Unicode MS"/>
                <w:b/>
                <w:bCs/>
                <w:color w:val="000000"/>
                <w:sz w:val="20"/>
                <w:szCs w:val="20"/>
                <w:lang w:val="en-US"/>
              </w:rPr>
              <w:t>Combustibil de bază (unul singur):</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667E203" w14:textId="77777777" w:rsidR="009A6C61" w:rsidRDefault="003A63D6">
            <w:pPr>
              <w:pStyle w:val="tbl-norm"/>
              <w:spacing w:before="0" w:beforeAutospacing="0" w:after="0" w:afterAutospacing="0"/>
              <w:jc w:val="both"/>
              <w:rPr>
                <w:rFonts w:eastAsia="Arial Unicode MS"/>
                <w:b/>
                <w:bCs/>
                <w:color w:val="000000"/>
                <w:sz w:val="20"/>
                <w:szCs w:val="20"/>
                <w:lang w:val="en-US"/>
              </w:rPr>
            </w:pPr>
            <w:r>
              <w:rPr>
                <w:rFonts w:eastAsia="Arial Unicode MS"/>
                <w:b/>
                <w:bCs/>
                <w:color w:val="000000"/>
                <w:sz w:val="20"/>
                <w:szCs w:val="20"/>
                <w:lang w:val="en-US"/>
              </w:rPr>
              <w:t>Alt combustibil admis (alți combustibili admiși):</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F92701A" w14:textId="77777777" w:rsidR="009A6C61" w:rsidRDefault="003A63D6">
            <w:pPr>
              <w:pStyle w:val="tbl-norm"/>
              <w:spacing w:before="0" w:beforeAutospacing="0" w:after="0" w:afterAutospacing="0"/>
              <w:jc w:val="both"/>
              <w:rPr>
                <w:rFonts w:eastAsia="Arial Unicode MS"/>
                <w:b/>
                <w:bCs/>
                <w:color w:val="000000"/>
                <w:sz w:val="20"/>
                <w:szCs w:val="20"/>
              </w:rPr>
            </w:pPr>
            <w:r>
              <w:rPr>
                <w:rStyle w:val="italics"/>
                <w:rFonts w:eastAsia="Arial Unicode MS"/>
                <w:b/>
                <w:bCs/>
                <w:i/>
                <w:iCs/>
                <w:color w:val="000000"/>
                <w:sz w:val="20"/>
                <w:szCs w:val="20"/>
              </w:rPr>
              <w:t>η</w:t>
            </w:r>
            <w:r>
              <w:rPr>
                <w:rStyle w:val="subscript"/>
                <w:rFonts w:eastAsia="Arial Unicode MS"/>
                <w:b/>
                <w:bCs/>
                <w:i/>
                <w:iCs/>
                <w:color w:val="000000"/>
                <w:sz w:val="20"/>
                <w:szCs w:val="20"/>
                <w:vertAlign w:val="subscript"/>
              </w:rPr>
              <w:t>s</w:t>
            </w:r>
            <w:r>
              <w:rPr>
                <w:rFonts w:eastAsia="Arial Unicode MS"/>
                <w:b/>
                <w:bCs/>
                <w:color w:val="000000"/>
                <w:sz w:val="20"/>
                <w:szCs w:val="20"/>
              </w:rPr>
              <w:t>[x%]:</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4CE9ED2" w14:textId="77777777" w:rsidR="009A6C61" w:rsidRDefault="003A63D6">
            <w:pPr>
              <w:pStyle w:val="tbl-norm"/>
              <w:spacing w:before="0" w:beforeAutospacing="0" w:after="0" w:afterAutospacing="0"/>
              <w:jc w:val="both"/>
              <w:rPr>
                <w:rFonts w:eastAsia="Arial Unicode MS"/>
                <w:b/>
                <w:bCs/>
                <w:color w:val="000000"/>
                <w:sz w:val="20"/>
                <w:szCs w:val="20"/>
                <w:lang w:val="en-US"/>
              </w:rPr>
            </w:pPr>
            <w:r>
              <w:rPr>
                <w:rFonts w:eastAsia="Arial Unicode MS"/>
                <w:b/>
                <w:bCs/>
                <w:color w:val="000000"/>
                <w:sz w:val="20"/>
                <w:szCs w:val="20"/>
                <w:lang w:val="en-US"/>
              </w:rPr>
              <w:t>Emisii rezultate din încălzirea spațiilor la puterea termică nominală</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763F2C1" w14:textId="77777777" w:rsidR="009A6C61" w:rsidRDefault="003A63D6">
            <w:pPr>
              <w:pStyle w:val="tbl-norm"/>
              <w:spacing w:before="0" w:beforeAutospacing="0" w:after="0" w:afterAutospacing="0"/>
              <w:jc w:val="both"/>
              <w:rPr>
                <w:rFonts w:eastAsia="Arial Unicode MS"/>
                <w:b/>
                <w:bCs/>
                <w:color w:val="000000"/>
                <w:sz w:val="20"/>
                <w:szCs w:val="20"/>
                <w:lang w:val="en-US"/>
              </w:rPr>
            </w:pPr>
            <w:r>
              <w:rPr>
                <w:rFonts w:eastAsia="Arial Unicode MS"/>
                <w:b/>
                <w:bCs/>
                <w:color w:val="000000"/>
                <w:sz w:val="20"/>
                <w:szCs w:val="20"/>
                <w:lang w:val="en-US"/>
              </w:rPr>
              <w:t>Emisii rezultate din încălzirea spațiilor la puterea termică minimă</w:t>
            </w:r>
          </w:p>
        </w:tc>
      </w:tr>
      <w:tr w:rsidR="009A6C61" w14:paraId="168D88D5" w14:textId="77777777">
        <w:tc>
          <w:tcPr>
            <w:tcW w:w="0" w:type="auto"/>
            <w:gridSpan w:val="3"/>
            <w:vMerge/>
            <w:tcBorders>
              <w:top w:val="outset" w:sz="6" w:space="0" w:color="auto"/>
              <w:left w:val="outset" w:sz="6" w:space="0" w:color="auto"/>
              <w:bottom w:val="outset" w:sz="6" w:space="0" w:color="auto"/>
              <w:right w:val="outset" w:sz="6" w:space="0" w:color="auto"/>
            </w:tcBorders>
            <w:shd w:val="clear" w:color="auto" w:fill="FFFFFF"/>
            <w:vAlign w:val="center"/>
          </w:tcPr>
          <w:p w14:paraId="04DF2174" w14:textId="77777777" w:rsidR="009A6C61" w:rsidRDefault="009A6C61">
            <w:pPr>
              <w:rPr>
                <w:rFonts w:eastAsia="Arial Unicode MS"/>
                <w:b/>
                <w:bCs/>
                <w:color w:val="000000"/>
                <w:sz w:val="20"/>
                <w:szCs w:val="20"/>
                <w:lang w:val="en-US"/>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14:paraId="73721BB2" w14:textId="77777777" w:rsidR="009A6C61" w:rsidRDefault="009A6C61">
            <w:pPr>
              <w:rPr>
                <w:rFonts w:eastAsia="Arial Unicode MS"/>
                <w:b/>
                <w:bCs/>
                <w:color w:val="000000"/>
                <w:sz w:val="20"/>
                <w:szCs w:val="20"/>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4A81A68E" w14:textId="77777777" w:rsidR="009A6C61" w:rsidRDefault="009A6C61">
            <w:pPr>
              <w:rPr>
                <w:rFonts w:eastAsia="Arial Unicode MS"/>
                <w:b/>
                <w:bCs/>
                <w:color w:val="000000"/>
                <w:sz w:val="20"/>
                <w:szCs w:val="20"/>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31AB0669" w14:textId="77777777" w:rsidR="009A6C61" w:rsidRDefault="009A6C61">
            <w:pPr>
              <w:rPr>
                <w:rFonts w:eastAsia="Arial Unicode MS"/>
                <w:b/>
                <w:bCs/>
                <w:color w:val="000000"/>
                <w:sz w:val="20"/>
                <w:szCs w:val="20"/>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9155A47"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PM</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AC2F9C1"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COG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5200CDB"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CO</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9D34AD3"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NO</w:t>
            </w:r>
            <w:r>
              <w:rPr>
                <w:rStyle w:val="subscript"/>
                <w:rFonts w:eastAsia="Arial Unicode MS"/>
                <w:b/>
                <w:bCs/>
                <w:color w:val="000000"/>
                <w:sz w:val="20"/>
                <w:szCs w:val="20"/>
                <w:vertAlign w:val="subscript"/>
              </w:rPr>
              <w:t>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CABFDDD"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PM</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CE0D2AF"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COG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6758ECC"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CO</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72691E8"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NO</w:t>
            </w:r>
            <w:r>
              <w:rPr>
                <w:rStyle w:val="subscript"/>
                <w:rFonts w:eastAsia="Arial Unicode MS"/>
                <w:b/>
                <w:bCs/>
                <w:color w:val="000000"/>
                <w:sz w:val="20"/>
                <w:szCs w:val="20"/>
                <w:vertAlign w:val="subscript"/>
              </w:rPr>
              <w:t>x</w:t>
            </w:r>
          </w:p>
        </w:tc>
      </w:tr>
      <w:tr w:rsidR="009A6C61" w14:paraId="64AD7952" w14:textId="77777777">
        <w:tc>
          <w:tcPr>
            <w:tcW w:w="0" w:type="auto"/>
            <w:gridSpan w:val="3"/>
            <w:vMerge/>
            <w:tcBorders>
              <w:top w:val="outset" w:sz="6" w:space="0" w:color="auto"/>
              <w:left w:val="outset" w:sz="6" w:space="0" w:color="auto"/>
              <w:bottom w:val="outset" w:sz="6" w:space="0" w:color="auto"/>
              <w:right w:val="outset" w:sz="6" w:space="0" w:color="auto"/>
            </w:tcBorders>
            <w:shd w:val="clear" w:color="auto" w:fill="FFFFFF"/>
            <w:vAlign w:val="center"/>
          </w:tcPr>
          <w:p w14:paraId="2094B72E" w14:textId="77777777" w:rsidR="009A6C61" w:rsidRDefault="009A6C61">
            <w:pPr>
              <w:rPr>
                <w:rFonts w:eastAsia="Arial Unicode MS"/>
                <w:b/>
                <w:bCs/>
                <w:color w:val="000000"/>
                <w:sz w:val="20"/>
                <w:szCs w:val="20"/>
              </w:rPr>
            </w:pPr>
          </w:p>
        </w:tc>
        <w:tc>
          <w:tcPr>
            <w:tcW w:w="0" w:type="auto"/>
            <w:gridSpan w:val="2"/>
            <w:vMerge/>
            <w:tcBorders>
              <w:top w:val="outset" w:sz="6" w:space="0" w:color="auto"/>
              <w:left w:val="outset" w:sz="6" w:space="0" w:color="auto"/>
              <w:bottom w:val="outset" w:sz="6" w:space="0" w:color="auto"/>
              <w:right w:val="outset" w:sz="6" w:space="0" w:color="auto"/>
            </w:tcBorders>
            <w:shd w:val="clear" w:color="auto" w:fill="FFFFFF"/>
            <w:vAlign w:val="center"/>
          </w:tcPr>
          <w:p w14:paraId="47C28B61" w14:textId="77777777" w:rsidR="009A6C61" w:rsidRDefault="009A6C61">
            <w:pPr>
              <w:rPr>
                <w:rFonts w:eastAsia="Arial Unicode MS"/>
                <w:b/>
                <w:bCs/>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1B70593B" w14:textId="77777777" w:rsidR="009A6C61" w:rsidRDefault="009A6C61">
            <w:pPr>
              <w:rPr>
                <w:rFonts w:eastAsia="Arial Unicode MS"/>
                <w:b/>
                <w:bCs/>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3E135F68" w14:textId="77777777" w:rsidR="009A6C61" w:rsidRDefault="009A6C61">
            <w:pPr>
              <w:rPr>
                <w:rFonts w:eastAsia="Arial Unicode MS"/>
                <w:b/>
                <w:bCs/>
                <w:color w:val="000000"/>
                <w:sz w:val="20"/>
                <w:szCs w:val="20"/>
              </w:rPr>
            </w:pP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E916910"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[x] mg/Nm</w:t>
            </w:r>
            <w:r>
              <w:rPr>
                <w:rStyle w:val="superscript"/>
                <w:rFonts w:eastAsia="Arial Unicode MS"/>
                <w:b/>
                <w:bCs/>
                <w:color w:val="000000"/>
                <w:sz w:val="20"/>
                <w:szCs w:val="20"/>
                <w:vertAlign w:val="superscript"/>
              </w:rPr>
              <w:t>3</w:t>
            </w:r>
            <w:r>
              <w:rPr>
                <w:rFonts w:eastAsia="Arial Unicode MS"/>
                <w:b/>
                <w:bCs/>
                <w:color w:val="000000"/>
                <w:sz w:val="20"/>
                <w:szCs w:val="20"/>
              </w:rPr>
              <w:t> (13 % O</w:t>
            </w:r>
            <w:r>
              <w:rPr>
                <w:rStyle w:val="subscript"/>
                <w:rFonts w:eastAsia="Arial Unicode MS"/>
                <w:b/>
                <w:bCs/>
                <w:color w:val="000000"/>
                <w:sz w:val="20"/>
                <w:szCs w:val="20"/>
                <w:vertAlign w:val="subscript"/>
              </w:rPr>
              <w:t>2</w:t>
            </w:r>
            <w:r>
              <w:rPr>
                <w:rFonts w:eastAsia="Arial Unicode MS"/>
                <w:b/>
                <w:bCs/>
                <w:color w:val="000000"/>
                <w:sz w:val="20"/>
                <w:szCs w:val="20"/>
              </w:rPr>
              <w:t>)</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6E75915"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[x] mg/Nm</w:t>
            </w:r>
            <w:r>
              <w:rPr>
                <w:rStyle w:val="superscript"/>
                <w:rFonts w:eastAsia="Arial Unicode MS"/>
                <w:b/>
                <w:bCs/>
                <w:color w:val="000000"/>
                <w:sz w:val="20"/>
                <w:szCs w:val="20"/>
                <w:vertAlign w:val="superscript"/>
              </w:rPr>
              <w:t>3</w:t>
            </w:r>
            <w:r>
              <w:rPr>
                <w:rFonts w:eastAsia="Arial Unicode MS"/>
                <w:b/>
                <w:bCs/>
                <w:color w:val="000000"/>
                <w:sz w:val="20"/>
                <w:szCs w:val="20"/>
              </w:rPr>
              <w:t> (13 % O</w:t>
            </w:r>
            <w:r>
              <w:rPr>
                <w:rStyle w:val="subscript"/>
                <w:rFonts w:eastAsia="Arial Unicode MS"/>
                <w:b/>
                <w:bCs/>
                <w:color w:val="000000"/>
                <w:sz w:val="20"/>
                <w:szCs w:val="20"/>
                <w:vertAlign w:val="subscript"/>
              </w:rPr>
              <w:t>2</w:t>
            </w:r>
            <w:r>
              <w:rPr>
                <w:rFonts w:eastAsia="Arial Unicode MS"/>
                <w:b/>
                <w:bCs/>
                <w:color w:val="000000"/>
                <w:sz w:val="20"/>
                <w:szCs w:val="20"/>
              </w:rPr>
              <w:t>)</w:t>
            </w:r>
          </w:p>
        </w:tc>
      </w:tr>
      <w:tr w:rsidR="009A6C61" w14:paraId="3ACE3BB6"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8E17E87"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Bușteni cu un conținut de umiditate ≤25 %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F287A2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ADC96B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8FBADE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C7B874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E37F41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04B350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96CFBAA"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8E6628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CE4530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4C206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28351C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44EEA9EC"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36B1852"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Lemn comprimat cu un conținut de umiditate &lt;12 %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B829481"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1CA2B81"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A5B88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7604A5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4C2A20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3E3589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687C39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82A3C3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921EE2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3329F9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A71129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290B3776"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7E567FA"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Alți combustibili din biomasă lemnoasă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81C04EB"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313CB1F"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CC4E9F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B79CEFD"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451604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469533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481117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87A7A6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4A6F07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FB7BED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037054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4FA2645B"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65EC4F3"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Biomasă nelemnoasă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ADD9E9E"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1EC1AB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010F44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12EBC8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C47A1B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354F8CA"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FCFA3B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AF48E3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310D1D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40D502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976CF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70044178"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6A1C50A"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Antracit și cărbune industrial uscat</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558A160"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44E7087"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E9E9B7D"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062666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2CA81A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C5354E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308384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2A8359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C61873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312965A"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B8A85D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0BE89FAF"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0FDBE1F"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Cocs</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82B40AE"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63CED3D"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145EEA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9264EB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9DE873D"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E15370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2CDCCA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CD7202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7E879C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F5FDA0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E17A41A"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79C01706"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3B7A40F"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Cocs produs la temperaturi scăzute</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F4A5CE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6FF859C"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65C8CD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649B57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95ABDC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39FDB7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54513DD"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1426DC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3F61D2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1A17F2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3D2F21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2D27239D"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5BB17D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Cărbune bituminos</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87DE799"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CC98E4F"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9A7289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C9584E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F9D672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692479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DE1C47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5C229E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F672C2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EDDE60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7EAE27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5B48FD47"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F792FD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Brichete de lignit</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19492C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A6BEB34"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526617D"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89A9F9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2F258E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54D8ED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93E6D5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E327B8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721FA3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A3C58D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ABFDF94"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00B1D324"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B31E01E"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Brichete din turbă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4E2D67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A0D03BA"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681594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7646B3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B7643C4"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3F82CE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F8C9BD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8C007DA"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74B560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6246AD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EA6D8A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56ECFA89"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AAC4BF9"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Brichete din amestec de combustibili fosili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91BD7B"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2B48985"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CC3ADB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AA6B28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7CBAAA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5D47B6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A22FC97"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C986C7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BC18D0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BD6450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A846C6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4CB1F5EF"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B58119C"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Alți combustibili fosili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D304219"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327610A"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D138C3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B7929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E1CBB7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87BD6C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A24B73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7E1E27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D00478F"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FF7349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5FEDD05"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63D55E18"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C187392"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Brichete din amestec de biomasă și combustibili fosili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C79B5B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D5AD9BE"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7745EA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876FBA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B4EACC6"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AEC343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FB5DE3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8113EB0"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BCC5AA4"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679A16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8E95C3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6408DD76" w14:textId="77777777">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2C74C2F"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lastRenderedPageBreak/>
              <w:t>Alt amestec de biomasă și combustibil solid</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150B6BC"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48AF47A"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A9B0C2B"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6D28BE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EF00E12"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F40E0C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592760C"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C99535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0978CB8"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D667694"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8459071"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rsidRPr="0095014C" w14:paraId="677283AC" w14:textId="77777777">
        <w:tc>
          <w:tcPr>
            <w:tcW w:w="0" w:type="auto"/>
            <w:gridSpan w:val="1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D65EB5B" w14:textId="77777777" w:rsidR="009A6C61" w:rsidRDefault="003A63D6">
            <w:pPr>
              <w:pStyle w:val="tbl-left"/>
              <w:spacing w:before="0" w:beforeAutospacing="0" w:after="0" w:afterAutospacing="0"/>
              <w:rPr>
                <w:rFonts w:eastAsia="Arial Unicode MS"/>
                <w:color w:val="000000"/>
                <w:sz w:val="20"/>
                <w:szCs w:val="20"/>
                <w:lang w:val="en-US"/>
              </w:rPr>
            </w:pPr>
            <w:r>
              <w:rPr>
                <w:rStyle w:val="boldface"/>
                <w:rFonts w:eastAsia="Arial Unicode MS"/>
                <w:b/>
                <w:bCs/>
                <w:color w:val="000000"/>
                <w:sz w:val="20"/>
                <w:szCs w:val="20"/>
                <w:lang w:val="en-US"/>
              </w:rPr>
              <w:t>Caracteristici atunci când funcționează numai cu combustibilul de bază</w:t>
            </w:r>
          </w:p>
        </w:tc>
      </w:tr>
      <w:tr w:rsidR="009A6C61" w14:paraId="1C2EB5B1"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D1F5882"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Parametru</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EA37B36"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Simbol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848585C"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Valoare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39D9FDB"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Unitate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219731F" w14:textId="77777777" w:rsidR="009A6C61" w:rsidRDefault="003A63D6">
            <w:pPr>
              <w:pStyle w:val="Normal1"/>
              <w:spacing w:before="0" w:beforeAutospacing="0" w:after="0" w:afterAutospacing="0"/>
              <w:jc w:val="center"/>
              <w:rPr>
                <w:rFonts w:eastAsia="Arial Unicode MS"/>
                <w:b/>
                <w:bCs/>
                <w:color w:val="000000"/>
                <w:sz w:val="20"/>
                <w:szCs w:val="20"/>
              </w:rPr>
            </w:pPr>
            <w:r>
              <w:rPr>
                <w:rFonts w:eastAsia="Arial Unicode MS"/>
                <w:b/>
                <w:bCs/>
                <w:color w:val="000000"/>
                <w:sz w:val="20"/>
                <w:szCs w:val="20"/>
              </w:rPr>
              <w:t> </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194698F"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Parametru</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18D32EA"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Simbol</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028F7D5"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Valoare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70B9CAA"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Unitate</w:t>
            </w:r>
          </w:p>
        </w:tc>
      </w:tr>
      <w:tr w:rsidR="009A6C61" w:rsidRPr="0095014C" w14:paraId="57346010" w14:textId="77777777">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C2CC35E" w14:textId="77777777" w:rsidR="009A6C61" w:rsidRDefault="003A63D6">
            <w:pPr>
              <w:pStyle w:val="tbl-left"/>
              <w:spacing w:before="0" w:beforeAutospacing="0" w:after="0" w:afterAutospacing="0"/>
              <w:rPr>
                <w:rFonts w:eastAsia="Arial Unicode MS"/>
                <w:color w:val="000000"/>
                <w:sz w:val="20"/>
                <w:szCs w:val="20"/>
              </w:rPr>
            </w:pPr>
            <w:r>
              <w:rPr>
                <w:rStyle w:val="boldface"/>
                <w:rFonts w:eastAsia="Arial Unicode MS"/>
                <w:b/>
                <w:bCs/>
                <w:color w:val="000000"/>
                <w:sz w:val="20"/>
                <w:szCs w:val="20"/>
              </w:rPr>
              <w:t>Puterea termică</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F596449"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gridSpan w:val="9"/>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6B1B28A" w14:textId="77777777" w:rsidR="009A6C61" w:rsidRDefault="003A63D6">
            <w:pPr>
              <w:pStyle w:val="tbl-left"/>
              <w:spacing w:before="0" w:beforeAutospacing="0" w:after="0" w:afterAutospacing="0"/>
              <w:rPr>
                <w:rFonts w:eastAsia="Arial Unicode MS"/>
                <w:color w:val="000000"/>
                <w:sz w:val="20"/>
                <w:szCs w:val="20"/>
                <w:lang w:val="en-US"/>
              </w:rPr>
            </w:pPr>
            <w:r>
              <w:rPr>
                <w:rStyle w:val="boldface"/>
                <w:rFonts w:eastAsia="Arial Unicode MS"/>
                <w:b/>
                <w:bCs/>
                <w:color w:val="000000"/>
                <w:sz w:val="20"/>
                <w:szCs w:val="20"/>
                <w:lang w:val="en-US"/>
              </w:rPr>
              <w:t>Randamentul util (PCN ca atare)</w:t>
            </w:r>
          </w:p>
        </w:tc>
      </w:tr>
      <w:tr w:rsidR="009A6C61" w14:paraId="1D364DC2"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9244520"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Puterea termică nominală</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721E1E3"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P</w:t>
            </w:r>
            <w:r>
              <w:rPr>
                <w:rStyle w:val="subscript"/>
                <w:rFonts w:eastAsia="Arial Unicode MS"/>
                <w:color w:val="000000"/>
                <w:sz w:val="20"/>
                <w:szCs w:val="20"/>
                <w:vertAlign w:val="subscript"/>
              </w:rPr>
              <w:t>nom</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E16F589"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CDB205B"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kW</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37F706EA" w14:textId="77777777" w:rsidR="009A6C61" w:rsidRDefault="009A6C61">
            <w:pPr>
              <w:rPr>
                <w:rFonts w:eastAsia="Arial Unicode MS"/>
                <w:color w:val="000000"/>
                <w:sz w:val="20"/>
                <w:szCs w:val="20"/>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0384B9F"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Randamentul util la puterea termică nominală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9658C0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η</w:t>
            </w:r>
            <w:r>
              <w:rPr>
                <w:rStyle w:val="subscript"/>
                <w:rFonts w:eastAsia="Arial Unicode MS"/>
                <w:color w:val="000000"/>
                <w:sz w:val="20"/>
                <w:szCs w:val="20"/>
                <w:vertAlign w:val="subscript"/>
              </w:rPr>
              <w:t>th,nom</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830B9A9"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x,x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3C2B5D4"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w:t>
            </w:r>
          </w:p>
        </w:tc>
      </w:tr>
      <w:tr w:rsidR="009A6C61" w14:paraId="0703CCB4"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05DD560"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Puterea termică minimă (cu titlu indicativ)</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4A895CE"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P</w:t>
            </w:r>
            <w:r>
              <w:rPr>
                <w:rStyle w:val="subscript"/>
                <w:rFonts w:eastAsia="Arial Unicode MS"/>
                <w:color w:val="000000"/>
                <w:sz w:val="20"/>
                <w:szCs w:val="20"/>
                <w:vertAlign w:val="subscript"/>
              </w:rPr>
              <w:t>min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62D39F6"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[x,x/nu este cazul]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52AA4E"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kW</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1CFC5BD6" w14:textId="77777777" w:rsidR="009A6C61" w:rsidRDefault="009A6C61">
            <w:pPr>
              <w:rPr>
                <w:rFonts w:eastAsia="Arial Unicode MS"/>
                <w:color w:val="000000"/>
                <w:sz w:val="20"/>
                <w:szCs w:val="20"/>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B311E90"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Randamentul util la puterea termică minimă (cu titlu indicativ)</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78877E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η</w:t>
            </w:r>
            <w:r>
              <w:rPr>
                <w:rStyle w:val="subscript"/>
                <w:rFonts w:eastAsia="Arial Unicode MS"/>
                <w:color w:val="000000"/>
                <w:sz w:val="20"/>
                <w:szCs w:val="20"/>
                <w:vertAlign w:val="subscript"/>
              </w:rPr>
              <w:t>th,min</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544D624"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[x,x/nu este cazul]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A4CE1BD"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w:t>
            </w:r>
          </w:p>
        </w:tc>
      </w:tr>
      <w:tr w:rsidR="009A6C61" w14:paraId="05AC4D1F" w14:textId="77777777">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D289DBF" w14:textId="77777777" w:rsidR="009A6C61" w:rsidRDefault="003A63D6">
            <w:pPr>
              <w:pStyle w:val="tbl-left"/>
              <w:spacing w:before="0" w:beforeAutospacing="0" w:after="0" w:afterAutospacing="0"/>
              <w:rPr>
                <w:rFonts w:eastAsia="Arial Unicode MS"/>
                <w:color w:val="000000"/>
                <w:sz w:val="20"/>
                <w:szCs w:val="20"/>
                <w:lang w:val="en-US"/>
              </w:rPr>
            </w:pPr>
            <w:r>
              <w:rPr>
                <w:rStyle w:val="boldface"/>
                <w:rFonts w:eastAsia="Arial Unicode MS"/>
                <w:b/>
                <w:bCs/>
                <w:color w:val="000000"/>
                <w:sz w:val="20"/>
                <w:szCs w:val="20"/>
                <w:lang w:val="en-US"/>
              </w:rPr>
              <w:t>Consumul auxiliar de energie electrică</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DBF3BB5" w14:textId="77777777" w:rsidR="009A6C61" w:rsidRDefault="003A63D6">
            <w:pPr>
              <w:pStyle w:val="Normal1"/>
              <w:spacing w:before="0" w:beforeAutospacing="0" w:after="0" w:afterAutospacing="0"/>
              <w:jc w:val="center"/>
              <w:rPr>
                <w:rFonts w:eastAsia="Arial Unicode MS"/>
                <w:color w:val="000000"/>
                <w:sz w:val="20"/>
                <w:szCs w:val="20"/>
                <w:lang w:val="en-US"/>
              </w:rPr>
            </w:pPr>
            <w:r>
              <w:rPr>
                <w:rFonts w:eastAsia="Arial Unicode MS"/>
                <w:color w:val="000000"/>
                <w:sz w:val="20"/>
                <w:szCs w:val="20"/>
                <w:lang w:val="en-US"/>
              </w:rPr>
              <w:t> </w:t>
            </w:r>
          </w:p>
        </w:tc>
        <w:tc>
          <w:tcPr>
            <w:tcW w:w="0" w:type="auto"/>
            <w:gridSpan w:val="9"/>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D848EB3" w14:textId="77777777" w:rsidR="009A6C61" w:rsidRDefault="003A63D6">
            <w:pPr>
              <w:pStyle w:val="tbl-norm"/>
              <w:spacing w:before="0" w:beforeAutospacing="0" w:after="0" w:afterAutospacing="0"/>
              <w:jc w:val="both"/>
              <w:rPr>
                <w:rFonts w:eastAsia="Arial Unicode MS"/>
                <w:color w:val="000000"/>
                <w:sz w:val="20"/>
                <w:szCs w:val="20"/>
                <w:lang w:val="en-US"/>
              </w:rPr>
            </w:pPr>
            <w:r>
              <w:rPr>
                <w:rStyle w:val="boldface"/>
                <w:rFonts w:eastAsia="Arial Unicode MS"/>
                <w:b/>
                <w:bCs/>
                <w:color w:val="000000"/>
                <w:sz w:val="20"/>
                <w:szCs w:val="20"/>
                <w:lang w:val="en-US"/>
              </w:rPr>
              <w:t>Tip de putere furnizată/controlul temperaturii camerei</w:t>
            </w:r>
          </w:p>
          <w:p w14:paraId="1E78ABF6" w14:textId="77777777" w:rsidR="009A6C61" w:rsidRDefault="003A63D6">
            <w:pPr>
              <w:pStyle w:val="tbl-norm"/>
              <w:spacing w:before="0" w:beforeAutospacing="0" w:after="0" w:afterAutospacing="0"/>
              <w:jc w:val="both"/>
              <w:rPr>
                <w:rFonts w:eastAsia="Arial Unicode MS"/>
                <w:color w:val="000000"/>
                <w:sz w:val="20"/>
                <w:szCs w:val="20"/>
              </w:rPr>
            </w:pPr>
            <w:r>
              <w:rPr>
                <w:rStyle w:val="boldface"/>
                <w:rFonts w:eastAsia="Arial Unicode MS"/>
                <w:b/>
                <w:bCs/>
                <w:color w:val="000000"/>
                <w:sz w:val="20"/>
                <w:szCs w:val="20"/>
              </w:rPr>
              <w:t>(alegeți o variantă)</w:t>
            </w:r>
          </w:p>
        </w:tc>
      </w:tr>
      <w:tr w:rsidR="009A6C61" w14:paraId="528814F3"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8A7F4E2"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La puterea termică nominală</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0C49DC5"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el</w:t>
            </w:r>
            <w:r>
              <w:rPr>
                <w:rStyle w:val="subscript"/>
                <w:rFonts w:eastAsia="Arial Unicode MS"/>
                <w:color w:val="000000"/>
                <w:sz w:val="20"/>
                <w:szCs w:val="20"/>
                <w:vertAlign w:val="subscript"/>
              </w:rPr>
              <w:t>max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A5C99BD"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x,xxx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42DEAB8"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kW</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3574DB7A"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D8123C9"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o singură treaptă de putere termică, fără controlul temperaturii camerei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316422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CDFEC54"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0D565D73"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EF04547"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La puterea termică minimă</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B5BA385"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el</w:t>
            </w:r>
            <w:r>
              <w:rPr>
                <w:rStyle w:val="subscript"/>
                <w:rFonts w:eastAsia="Arial Unicode MS"/>
                <w:color w:val="000000"/>
                <w:sz w:val="20"/>
                <w:szCs w:val="20"/>
                <w:vertAlign w:val="subscript"/>
              </w:rPr>
              <w:t>min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7937EB5"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x,xxx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828A9F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kW</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5BAD42D7"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8F96C6F"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două sau mai multe trepte de putere manuale, fără controlul temperaturii camerei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0522981"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22941A7C" w14:textId="77777777" w:rsidR="009A6C61" w:rsidRDefault="009A6C61">
            <w:pPr>
              <w:rPr>
                <w:rFonts w:eastAsia="Arial Unicode MS"/>
                <w:color w:val="000000"/>
                <w:sz w:val="20"/>
                <w:szCs w:val="20"/>
              </w:rPr>
            </w:pPr>
          </w:p>
        </w:tc>
      </w:tr>
      <w:tr w:rsidR="009A6C61" w14:paraId="61C2DC22"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4AF2547"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În modul standby</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D11578C"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el</w:t>
            </w:r>
            <w:r>
              <w:rPr>
                <w:rStyle w:val="subscript"/>
                <w:rFonts w:eastAsia="Arial Unicode MS"/>
                <w:color w:val="000000"/>
                <w:sz w:val="20"/>
                <w:szCs w:val="20"/>
                <w:vertAlign w:val="subscript"/>
              </w:rPr>
              <w:t>SB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F1F366B"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x,xxx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311C6CC"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kW</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27C9E348"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065FBE0"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cu controlul temperaturii camerei prin intermediul unui termostat mecanic</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5DDD823"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077AA320" w14:textId="77777777" w:rsidR="009A6C61" w:rsidRDefault="009A6C61">
            <w:pPr>
              <w:rPr>
                <w:rFonts w:eastAsia="Arial Unicode MS"/>
                <w:color w:val="000000"/>
                <w:sz w:val="20"/>
                <w:szCs w:val="20"/>
              </w:rPr>
            </w:pPr>
          </w:p>
        </w:tc>
      </w:tr>
      <w:tr w:rsidR="009A6C61" w14:paraId="2355E38D" w14:textId="77777777">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FA15BCC" w14:textId="77777777" w:rsidR="009A6C61" w:rsidRDefault="003A63D6">
            <w:pPr>
              <w:pStyle w:val="tbl-left"/>
              <w:spacing w:before="0" w:beforeAutospacing="0" w:after="0" w:afterAutospacing="0"/>
              <w:rPr>
                <w:rFonts w:eastAsia="Arial Unicode MS"/>
                <w:color w:val="000000"/>
                <w:sz w:val="20"/>
                <w:szCs w:val="20"/>
                <w:lang w:val="en-US"/>
              </w:rPr>
            </w:pPr>
            <w:r>
              <w:rPr>
                <w:rStyle w:val="boldface"/>
                <w:rFonts w:eastAsia="Arial Unicode MS"/>
                <w:b/>
                <w:bCs/>
                <w:color w:val="000000"/>
                <w:sz w:val="20"/>
                <w:szCs w:val="20"/>
                <w:lang w:val="en-US"/>
              </w:rPr>
              <w:t>Puterea consumată de flacăra pilot permanentă</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03823530" w14:textId="77777777" w:rsidR="009A6C61" w:rsidRDefault="009A6C61">
            <w:pPr>
              <w:rPr>
                <w:rFonts w:eastAsia="Arial Unicode MS"/>
                <w:color w:val="000000"/>
                <w:sz w:val="20"/>
                <w:szCs w:val="20"/>
                <w:lang w:val="en-US"/>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86FFF13"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cu control electronic al temperaturii camerei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BBC7DA7"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31019ACF" w14:textId="77777777" w:rsidR="009A6C61" w:rsidRDefault="009A6C61">
            <w:pPr>
              <w:rPr>
                <w:rFonts w:eastAsia="Arial Unicode MS"/>
                <w:color w:val="000000"/>
                <w:sz w:val="20"/>
                <w:szCs w:val="20"/>
              </w:rPr>
            </w:pPr>
          </w:p>
        </w:tc>
      </w:tr>
      <w:tr w:rsidR="009A6C61" w14:paraId="1AE5273D" w14:textId="77777777">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F578F4E"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Puterea consumată de flacăra pilot (dacă este cazul)</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9D58B97"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P</w:t>
            </w:r>
            <w:r>
              <w:rPr>
                <w:rStyle w:val="subscript"/>
                <w:rFonts w:eastAsia="Arial Unicode MS"/>
                <w:color w:val="000000"/>
                <w:sz w:val="20"/>
                <w:szCs w:val="20"/>
                <w:vertAlign w:val="subscript"/>
              </w:rPr>
              <w:t>pilot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909F104"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[x,xxx/nu este cazul]</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857E2EA"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kW</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2CA38829"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7D93634"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cu control electronic al temperaturii camerei și cu temporizator cu programare zilnică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DB4BCCA"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0BD8E150" w14:textId="77777777" w:rsidR="009A6C61" w:rsidRDefault="009A6C61">
            <w:pPr>
              <w:rPr>
                <w:rFonts w:eastAsia="Arial Unicode MS"/>
                <w:color w:val="000000"/>
                <w:sz w:val="20"/>
                <w:szCs w:val="20"/>
              </w:rPr>
            </w:pPr>
          </w:p>
        </w:tc>
      </w:tr>
      <w:tr w:rsidR="009A6C61" w14:paraId="59DA6A03" w14:textId="77777777">
        <w:tc>
          <w:tcPr>
            <w:tcW w:w="0" w:type="auto"/>
            <w:gridSpan w:val="6"/>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82BEBBE"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vAlign w:val="center"/>
          </w:tcPr>
          <w:p w14:paraId="6838B4A6"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B1F1BB3"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cu control electronic al temperaturii camerei și cu temporizator cu programare săptămânală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C16DB8C"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5C270048" w14:textId="77777777" w:rsidR="009A6C61" w:rsidRDefault="009A6C61">
            <w:pPr>
              <w:rPr>
                <w:rFonts w:eastAsia="Arial Unicode MS"/>
                <w:color w:val="000000"/>
                <w:sz w:val="20"/>
                <w:szCs w:val="20"/>
              </w:rPr>
            </w:pPr>
          </w:p>
        </w:tc>
      </w:tr>
      <w:tr w:rsidR="009A6C61" w:rsidRPr="0095014C" w14:paraId="460E77BF" w14:textId="77777777">
        <w:tc>
          <w:tcPr>
            <w:tcW w:w="0" w:type="auto"/>
            <w:gridSpan w:val="6"/>
            <w:vMerge/>
            <w:tcBorders>
              <w:top w:val="outset" w:sz="6" w:space="0" w:color="auto"/>
              <w:left w:val="outset" w:sz="6" w:space="0" w:color="auto"/>
              <w:bottom w:val="outset" w:sz="6" w:space="0" w:color="auto"/>
              <w:right w:val="outset" w:sz="6" w:space="0" w:color="auto"/>
            </w:tcBorders>
            <w:shd w:val="clear" w:color="auto" w:fill="FFFFFF"/>
            <w:vAlign w:val="center"/>
          </w:tcPr>
          <w:p w14:paraId="70549160" w14:textId="77777777" w:rsidR="009A6C61" w:rsidRDefault="009A6C61">
            <w:pPr>
              <w:rPr>
                <w:rFonts w:eastAsia="Arial Unicode MS"/>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1FAC7214" w14:textId="77777777" w:rsidR="009A6C61" w:rsidRDefault="009A6C61">
            <w:pPr>
              <w:rPr>
                <w:rFonts w:eastAsia="Arial Unicode MS"/>
                <w:color w:val="000000"/>
                <w:sz w:val="20"/>
                <w:szCs w:val="20"/>
              </w:rPr>
            </w:pPr>
          </w:p>
        </w:tc>
        <w:tc>
          <w:tcPr>
            <w:tcW w:w="0" w:type="auto"/>
            <w:gridSpan w:val="9"/>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B0A479D" w14:textId="77777777" w:rsidR="009A6C61" w:rsidRDefault="003A63D6">
            <w:pPr>
              <w:pStyle w:val="tbl-left"/>
              <w:spacing w:before="0" w:beforeAutospacing="0" w:after="0" w:afterAutospacing="0"/>
              <w:rPr>
                <w:rFonts w:eastAsia="Arial Unicode MS"/>
                <w:color w:val="000000"/>
                <w:sz w:val="20"/>
                <w:szCs w:val="20"/>
                <w:lang w:val="en-US"/>
              </w:rPr>
            </w:pPr>
            <w:r>
              <w:rPr>
                <w:rStyle w:val="boldface"/>
                <w:rFonts w:eastAsia="Arial Unicode MS"/>
                <w:b/>
                <w:bCs/>
                <w:color w:val="000000"/>
                <w:sz w:val="20"/>
                <w:szCs w:val="20"/>
                <w:lang w:val="en-US"/>
              </w:rPr>
              <w:t>Alte opțiuni de control (se pot selecta mai multe variante)</w:t>
            </w:r>
          </w:p>
        </w:tc>
      </w:tr>
      <w:tr w:rsidR="009A6C61" w14:paraId="0F8FAA0B" w14:textId="77777777">
        <w:tc>
          <w:tcPr>
            <w:tcW w:w="0" w:type="auto"/>
            <w:gridSpan w:val="6"/>
            <w:vMerge/>
            <w:tcBorders>
              <w:top w:val="outset" w:sz="6" w:space="0" w:color="auto"/>
              <w:left w:val="outset" w:sz="6" w:space="0" w:color="auto"/>
              <w:bottom w:val="outset" w:sz="6" w:space="0" w:color="auto"/>
              <w:right w:val="outset" w:sz="6" w:space="0" w:color="auto"/>
            </w:tcBorders>
            <w:shd w:val="clear" w:color="auto" w:fill="FFFFFF"/>
            <w:vAlign w:val="center"/>
          </w:tcPr>
          <w:p w14:paraId="60578B8A" w14:textId="77777777" w:rsidR="009A6C61" w:rsidRDefault="009A6C61">
            <w:pPr>
              <w:rPr>
                <w:rFonts w:eastAsia="Arial Unicode MS"/>
                <w:color w:val="000000"/>
                <w:sz w:val="20"/>
                <w:szCs w:val="20"/>
                <w:lang w:val="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6F0A370C" w14:textId="77777777" w:rsidR="009A6C61" w:rsidRDefault="009A6C61">
            <w:pPr>
              <w:rPr>
                <w:rFonts w:eastAsia="Arial Unicode MS"/>
                <w:color w:val="000000"/>
                <w:sz w:val="20"/>
                <w:szCs w:val="20"/>
                <w:lang w:val="en-US"/>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180DB94"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controlul temperaturii camerei, cu detectarea prezenței</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903FFCD"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5257233" w14:textId="77777777" w:rsidR="009A6C61" w:rsidRDefault="003A63D6">
            <w:pPr>
              <w:pStyle w:val="Normal1"/>
              <w:spacing w:before="0" w:beforeAutospacing="0" w:after="0" w:afterAutospacing="0"/>
              <w:jc w:val="center"/>
              <w:rPr>
                <w:rFonts w:eastAsia="Arial Unicode MS"/>
                <w:color w:val="000000"/>
                <w:sz w:val="20"/>
                <w:szCs w:val="20"/>
              </w:rPr>
            </w:pPr>
            <w:r>
              <w:rPr>
                <w:rFonts w:eastAsia="Arial Unicode MS"/>
                <w:color w:val="000000"/>
                <w:sz w:val="20"/>
                <w:szCs w:val="20"/>
              </w:rPr>
              <w:t> </w:t>
            </w:r>
          </w:p>
        </w:tc>
      </w:tr>
      <w:tr w:rsidR="009A6C61" w14:paraId="11C19A00" w14:textId="77777777">
        <w:tc>
          <w:tcPr>
            <w:tcW w:w="0" w:type="auto"/>
            <w:gridSpan w:val="6"/>
            <w:vMerge/>
            <w:tcBorders>
              <w:top w:val="outset" w:sz="6" w:space="0" w:color="auto"/>
              <w:left w:val="outset" w:sz="6" w:space="0" w:color="auto"/>
              <w:bottom w:val="outset" w:sz="6" w:space="0" w:color="auto"/>
              <w:right w:val="outset" w:sz="6" w:space="0" w:color="auto"/>
            </w:tcBorders>
            <w:shd w:val="clear" w:color="auto" w:fill="FFFFFF"/>
            <w:vAlign w:val="center"/>
          </w:tcPr>
          <w:p w14:paraId="4F12491E" w14:textId="77777777" w:rsidR="009A6C61" w:rsidRDefault="009A6C61">
            <w:pPr>
              <w:rPr>
                <w:rFonts w:eastAsia="Arial Unicode MS"/>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19252CB8"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30403F9A"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controlul temperaturii camerei, cu detectarea unei ferestre deschise</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5C42F9F"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5F1F7DC5" w14:textId="77777777" w:rsidR="009A6C61" w:rsidRDefault="009A6C61">
            <w:pPr>
              <w:rPr>
                <w:rFonts w:eastAsia="Arial Unicode MS"/>
                <w:color w:val="000000"/>
                <w:sz w:val="20"/>
                <w:szCs w:val="20"/>
              </w:rPr>
            </w:pPr>
          </w:p>
        </w:tc>
      </w:tr>
      <w:tr w:rsidR="009A6C61" w14:paraId="45784356" w14:textId="77777777">
        <w:tc>
          <w:tcPr>
            <w:tcW w:w="0" w:type="auto"/>
            <w:gridSpan w:val="6"/>
            <w:vMerge/>
            <w:tcBorders>
              <w:top w:val="outset" w:sz="6" w:space="0" w:color="auto"/>
              <w:left w:val="outset" w:sz="6" w:space="0" w:color="auto"/>
              <w:bottom w:val="outset" w:sz="6" w:space="0" w:color="auto"/>
              <w:right w:val="outset" w:sz="6" w:space="0" w:color="auto"/>
            </w:tcBorders>
            <w:shd w:val="clear" w:color="auto" w:fill="FFFFFF"/>
            <w:vAlign w:val="center"/>
          </w:tcPr>
          <w:p w14:paraId="57A1EAE3" w14:textId="77777777" w:rsidR="009A6C61" w:rsidRDefault="009A6C61">
            <w:pPr>
              <w:rPr>
                <w:rFonts w:eastAsia="Arial Unicode MS"/>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26611A6A" w14:textId="77777777" w:rsidR="009A6C61" w:rsidRDefault="009A6C61">
            <w:pPr>
              <w:rPr>
                <w:rFonts w:eastAsia="Arial Unicode MS"/>
                <w:color w:val="000000"/>
                <w:sz w:val="20"/>
                <w:szCs w:val="20"/>
              </w:rPr>
            </w:pPr>
          </w:p>
        </w:tc>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6967E15"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cu opțiune de control la distanță</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8B44E03"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[da/nu]</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14:paraId="35439572" w14:textId="77777777" w:rsidR="009A6C61" w:rsidRDefault="009A6C61">
            <w:pPr>
              <w:rPr>
                <w:rFonts w:eastAsia="Arial Unicode MS"/>
                <w:color w:val="000000"/>
                <w:sz w:val="20"/>
                <w:szCs w:val="20"/>
              </w:rPr>
            </w:pPr>
          </w:p>
        </w:tc>
      </w:tr>
      <w:tr w:rsidR="009A6C61" w:rsidRPr="0095014C" w14:paraId="4398B1BE"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818A858"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Date de contact</w:t>
            </w:r>
          </w:p>
        </w:tc>
        <w:tc>
          <w:tcPr>
            <w:tcW w:w="0" w:type="auto"/>
            <w:gridSpan w:val="15"/>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687DA3E"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Denumirea și adresa producătorului sau a reprezentantului său autorizat.</w:t>
            </w:r>
          </w:p>
        </w:tc>
      </w:tr>
    </w:tbl>
    <w:p w14:paraId="033CE52F" w14:textId="77777777" w:rsidR="009A6C61" w:rsidRDefault="009A6C61">
      <w:pPr>
        <w:pStyle w:val="NormalWeb"/>
        <w:shd w:val="clear" w:color="auto" w:fill="FFFFFF"/>
        <w:spacing w:before="0" w:beforeAutospacing="0" w:after="0" w:afterAutospacing="0" w:line="312" w:lineRule="atLeast"/>
        <w:rPr>
          <w:rFonts w:ascii="Arial Unicode MS" w:eastAsia="Arial Unicode MS" w:hAnsi="Arial Unicode MS" w:cs="Arial Unicode MS"/>
          <w:color w:val="333333"/>
          <w:sz w:val="18"/>
          <w:szCs w:val="18"/>
          <w:lang w:val="en-US"/>
        </w:rPr>
      </w:pPr>
    </w:p>
    <w:p w14:paraId="65869EB8" w14:textId="77777777" w:rsidR="009A6C61" w:rsidRDefault="003A63D6">
      <w:pPr>
        <w:jc w:val="right"/>
        <w:rPr>
          <w:b/>
          <w:lang w:val="en-US"/>
        </w:rPr>
      </w:pPr>
      <w:r>
        <w:rPr>
          <w:b/>
          <w:lang w:val="en-US"/>
        </w:rPr>
        <w:br w:type="page"/>
      </w:r>
    </w:p>
    <w:p w14:paraId="2AC131E6" w14:textId="77777777" w:rsidR="009A6C61" w:rsidRDefault="003A63D6">
      <w:pPr>
        <w:jc w:val="right"/>
        <w:rPr>
          <w:bCs/>
          <w:lang w:val="en-US"/>
        </w:rPr>
      </w:pPr>
      <w:r>
        <w:rPr>
          <w:bCs/>
          <w:lang w:val="en-US"/>
        </w:rPr>
        <w:lastRenderedPageBreak/>
        <w:t>Anexa nr.3</w:t>
      </w:r>
    </w:p>
    <w:p w14:paraId="7F8A5022" w14:textId="77777777" w:rsidR="009A6C61" w:rsidRDefault="003A63D6">
      <w:pPr>
        <w:ind w:firstLine="540"/>
        <w:jc w:val="right"/>
        <w:rPr>
          <w:lang w:val="it-IT"/>
        </w:rPr>
      </w:pPr>
      <w:r>
        <w:rPr>
          <w:lang w:val="en-US"/>
        </w:rPr>
        <w:t xml:space="preserve">la Regulamentul </w:t>
      </w:r>
      <w:r>
        <w:rPr>
          <w:lang w:val="it-IT"/>
        </w:rPr>
        <w:t xml:space="preserve">cu privire la cerinţele de proiectare ecologică aplicabile </w:t>
      </w:r>
    </w:p>
    <w:p w14:paraId="50C1720B" w14:textId="77777777" w:rsidR="009A6C61" w:rsidRDefault="003A63D6">
      <w:pPr>
        <w:pStyle w:val="ListParagraph"/>
        <w:jc w:val="right"/>
        <w:rPr>
          <w:rFonts w:ascii="Times New Roman" w:eastAsia="Arial Unicode MS" w:hAnsi="Times New Roman"/>
          <w:color w:val="000000"/>
          <w:sz w:val="24"/>
          <w:szCs w:val="24"/>
          <w:shd w:val="clear" w:color="auto" w:fill="FFFFFF"/>
          <w:lang w:val="en-US"/>
        </w:rPr>
      </w:pPr>
      <w:r>
        <w:rPr>
          <w:rFonts w:ascii="Times New Roman" w:eastAsia="Arial Unicode MS" w:hAnsi="Times New Roman"/>
          <w:color w:val="000000"/>
          <w:sz w:val="24"/>
          <w:szCs w:val="24"/>
          <w:shd w:val="clear" w:color="auto" w:fill="FFFFFF"/>
          <w:lang w:val="en-US"/>
        </w:rPr>
        <w:t>aparatelor pentru încălzire locală</w:t>
      </w:r>
      <w:r>
        <w:rPr>
          <w:rFonts w:eastAsia="Arial Unicode MS"/>
          <w:color w:val="333333"/>
          <w:lang w:val="en-US"/>
        </w:rPr>
        <w:t xml:space="preserve"> </w:t>
      </w:r>
      <w:r>
        <w:rPr>
          <w:rFonts w:ascii="Times New Roman" w:eastAsia="Arial Unicode MS" w:hAnsi="Times New Roman"/>
          <w:color w:val="333333"/>
          <w:sz w:val="24"/>
          <w:szCs w:val="24"/>
          <w:lang w:val="en-US"/>
        </w:rPr>
        <w:t>cu conbustibil solid</w:t>
      </w:r>
    </w:p>
    <w:p w14:paraId="755FCB56" w14:textId="77777777" w:rsidR="009A6C61" w:rsidRDefault="009A6C61">
      <w:pPr>
        <w:pStyle w:val="ListParagraph"/>
        <w:jc w:val="right"/>
        <w:rPr>
          <w:rStyle w:val="italics"/>
          <w:rFonts w:ascii="Times New Roman" w:hAnsi="Times New Roman"/>
          <w:sz w:val="24"/>
          <w:szCs w:val="24"/>
          <w:lang w:val="en-US"/>
        </w:rPr>
      </w:pPr>
    </w:p>
    <w:p w14:paraId="0136ED93" w14:textId="77777777" w:rsidR="009A6C61" w:rsidRDefault="003A63D6">
      <w:pPr>
        <w:pStyle w:val="title-gr-seq-level-1"/>
        <w:shd w:val="clear" w:color="auto" w:fill="FFFFFF"/>
        <w:spacing w:beforeAutospacing="0" w:afterAutospacing="0" w:line="312" w:lineRule="atLeast"/>
        <w:jc w:val="center"/>
        <w:rPr>
          <w:rFonts w:eastAsia="Arial Unicode MS"/>
          <w:b/>
          <w:bCs/>
          <w:color w:val="333333"/>
          <w:lang w:val="en-US"/>
        </w:rPr>
      </w:pPr>
      <w:r>
        <w:rPr>
          <w:rStyle w:val="boldface"/>
          <w:rFonts w:eastAsia="Arial Unicode MS"/>
          <w:b/>
          <w:bCs/>
          <w:color w:val="333333"/>
          <w:lang w:val="en-US"/>
        </w:rPr>
        <w:t>MĂSURĂTORI ȘI CALCULE</w:t>
      </w:r>
    </w:p>
    <w:p w14:paraId="05A20D5E" w14:textId="77777777" w:rsidR="009A6C61" w:rsidRDefault="003A63D6">
      <w:pPr>
        <w:pStyle w:val="ti-art"/>
        <w:numPr>
          <w:ilvl w:val="0"/>
          <w:numId w:val="15"/>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În scopul conformității și al verificării conformității cu cerințele prezentului regulament, măsurătorile și calculele se efectuează utilizând standarde armonizate ale căror numere de referință au fost publicate în</w:t>
      </w:r>
      <w:r>
        <w:rPr>
          <w:rStyle w:val="apple-converted-space"/>
          <w:rFonts w:eastAsia="Arial Unicode MS"/>
          <w:color w:val="000000"/>
          <w:shd w:val="clear" w:color="auto" w:fill="FFFFFF"/>
          <w:lang w:val="en-US"/>
        </w:rPr>
        <w:t xml:space="preserve"> </w:t>
      </w:r>
      <w:r>
        <w:rPr>
          <w:rStyle w:val="italics"/>
          <w:rFonts w:eastAsia="Arial Unicode MS"/>
          <w:color w:val="000000"/>
          <w:lang w:val="en-US"/>
        </w:rPr>
        <w:t xml:space="preserve">Monitorul Oficial al Republicii Moldova </w:t>
      </w:r>
      <w:r>
        <w:rPr>
          <w:rFonts w:eastAsia="Arial Unicode MS"/>
          <w:color w:val="000000"/>
          <w:shd w:val="clear" w:color="auto" w:fill="FFFFFF"/>
          <w:lang w:val="en-US"/>
        </w:rPr>
        <w:t>sau alte metode credibile, exacte și reproductibile care țin cont de metodele de ultimă generație general recunoscute. Aceste măsurători și calcule îndeplinesc condițiile prevăzute la pct. 2-5.</w:t>
      </w:r>
    </w:p>
    <w:p w14:paraId="532104E7" w14:textId="77777777" w:rsidR="009A6C61" w:rsidRDefault="003A63D6">
      <w:pPr>
        <w:pStyle w:val="ti-art"/>
        <w:shd w:val="clear" w:color="auto" w:fill="FFFFFF"/>
        <w:spacing w:before="0" w:beforeAutospacing="0" w:after="0" w:afterAutospacing="0"/>
        <w:rPr>
          <w:rFonts w:eastAsia="Arial Unicode MS"/>
          <w:color w:val="000000"/>
          <w:shd w:val="clear" w:color="auto" w:fill="FFFFFF"/>
          <w:lang w:val="en-US"/>
        </w:rPr>
      </w:pPr>
      <w:r>
        <w:rPr>
          <w:rFonts w:eastAsia="Arial Unicode MS"/>
          <w:b/>
          <w:bCs/>
          <w:color w:val="000000"/>
          <w:shd w:val="clear" w:color="auto" w:fill="FFFFFF"/>
          <w:lang w:val="en-US"/>
        </w:rPr>
        <w:t>2.Condiții generale privind măsurătorile și calculele</w:t>
      </w:r>
    </w:p>
    <w:p w14:paraId="3D2DAAF8" w14:textId="77777777" w:rsidR="009A6C61" w:rsidRDefault="003A63D6">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Aparatele pentru încălzire locală cu combustibil solid trebuie să fie testate cu combustibilul de bază și cu orice alt combustibil admis indicat în tabelul 1 din anexa nr.2.</w:t>
      </w:r>
    </w:p>
    <w:p w14:paraId="4186339B" w14:textId="77777777" w:rsidR="009A6C61" w:rsidRDefault="003A63D6">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Valorile declarate pentru puterea termică nominală și pentru randamentul energetic sezonier aferent încălzirii spațiilor se rotunjesc la cea mai apropiată zecimală.</w:t>
      </w:r>
    </w:p>
    <w:p w14:paraId="3A87ED9B" w14:textId="77777777" w:rsidR="009A6C61" w:rsidRDefault="003A63D6">
      <w:pPr>
        <w:pStyle w:val="ti-art"/>
        <w:numPr>
          <w:ilvl w:val="0"/>
          <w:numId w:val="16"/>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Valorile declarate pentru emisii se rotunjesc la cel mai apropiat număr întreg.</w:t>
      </w:r>
    </w:p>
    <w:p w14:paraId="041CE68D" w14:textId="77777777" w:rsidR="009A6C61" w:rsidRDefault="003A63D6">
      <w:pPr>
        <w:pStyle w:val="ti-art"/>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b/>
          <w:bCs/>
          <w:color w:val="000000"/>
          <w:shd w:val="clear" w:color="auto" w:fill="FFFFFF"/>
          <w:lang w:val="en-US"/>
        </w:rPr>
        <w:t>3.Condiții generale privind randamentul energetic sezonier aferent încălzirii spațiilor</w:t>
      </w:r>
    </w:p>
    <w:p w14:paraId="0A31EA13" w14:textId="77777777" w:rsidR="009A6C61" w:rsidRDefault="003A63D6">
      <w:pPr>
        <w:pStyle w:val="ti-art"/>
        <w:numPr>
          <w:ilvl w:val="0"/>
          <w:numId w:val="17"/>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Randamentul energetic sezonier aferent încălzirii spațiilor (</w:t>
      </w:r>
      <w:r>
        <w:rPr>
          <w:rStyle w:val="italics"/>
          <w:rFonts w:eastAsia="Arial Unicode MS"/>
          <w:color w:val="000000"/>
        </w:rPr>
        <w:t>η</w:t>
      </w:r>
      <w:proofErr w:type="gramStart"/>
      <w:r>
        <w:rPr>
          <w:rStyle w:val="subscript"/>
          <w:rFonts w:eastAsia="Arial Unicode MS"/>
          <w:color w:val="000000"/>
          <w:vertAlign w:val="subscript"/>
          <w:lang w:val="en-US"/>
        </w:rPr>
        <w:t>S</w:t>
      </w:r>
      <w:r>
        <w:rPr>
          <w:rStyle w:val="apple-converted-space"/>
          <w:rFonts w:eastAsia="Arial Unicode MS"/>
          <w:color w:val="000000"/>
          <w:lang w:val="en-US"/>
        </w:rPr>
        <w:t xml:space="preserve"> </w:t>
      </w:r>
      <w:r>
        <w:rPr>
          <w:rFonts w:eastAsia="Arial Unicode MS"/>
          <w:color w:val="000000"/>
          <w:shd w:val="clear" w:color="auto" w:fill="FFFFFF"/>
          <w:lang w:val="en-US"/>
        </w:rPr>
        <w:t>)</w:t>
      </w:r>
      <w:proofErr w:type="gramEnd"/>
      <w:r>
        <w:rPr>
          <w:rFonts w:eastAsia="Arial Unicode MS"/>
          <w:color w:val="000000"/>
          <w:shd w:val="clear" w:color="auto" w:fill="FFFFFF"/>
          <w:lang w:val="en-US"/>
        </w:rPr>
        <w:t xml:space="preserve"> se calculează ca fiind randamentul energetic sezonier aferent încălzirii spațiilor în modul activ (</w:t>
      </w:r>
      <w:r>
        <w:rPr>
          <w:rStyle w:val="italics"/>
          <w:rFonts w:eastAsia="Arial Unicode MS"/>
          <w:color w:val="000000"/>
        </w:rPr>
        <w:t>η</w:t>
      </w:r>
      <w:r>
        <w:rPr>
          <w:rStyle w:val="subscript"/>
          <w:rFonts w:eastAsia="Arial Unicode MS"/>
          <w:color w:val="000000"/>
          <w:vertAlign w:val="subscript"/>
          <w:lang w:val="en-US"/>
        </w:rPr>
        <w:t>S,on</w:t>
      </w:r>
      <w:r>
        <w:rPr>
          <w:rStyle w:val="apple-converted-space"/>
          <w:rFonts w:eastAsia="Arial Unicode MS"/>
          <w:color w:val="000000"/>
          <w:lang w:val="en-US"/>
        </w:rPr>
        <w:t xml:space="preserve"> </w:t>
      </w:r>
      <w:r>
        <w:rPr>
          <w:rFonts w:eastAsia="Arial Unicode MS"/>
          <w:color w:val="000000"/>
          <w:shd w:val="clear" w:color="auto" w:fill="FFFFFF"/>
          <w:lang w:val="en-US"/>
        </w:rPr>
        <w:t>), corectat cu contribuții care țin seama de controlul puterii termice, de consumul auxiliar de energie electrică și de consumul de energie al flăcării pilot permanente.</w:t>
      </w:r>
    </w:p>
    <w:p w14:paraId="7B7F668E" w14:textId="77777777" w:rsidR="009A6C61" w:rsidRDefault="003A63D6">
      <w:pPr>
        <w:pStyle w:val="ti-art"/>
        <w:numPr>
          <w:ilvl w:val="0"/>
          <w:numId w:val="17"/>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Consumul de energie electrică se înmulțește cu un coeficient de conversie (</w:t>
      </w:r>
      <w:r>
        <w:rPr>
          <w:rStyle w:val="italics"/>
          <w:rFonts w:eastAsia="Arial Unicode MS"/>
          <w:color w:val="000000"/>
          <w:lang w:val="en-US"/>
        </w:rPr>
        <w:t>CC</w:t>
      </w:r>
      <w:r>
        <w:rPr>
          <w:rFonts w:eastAsia="Arial Unicode MS"/>
          <w:color w:val="000000"/>
          <w:shd w:val="clear" w:color="auto" w:fill="FFFFFF"/>
          <w:lang w:val="en-US"/>
        </w:rPr>
        <w:t>) de 2,5.</w:t>
      </w:r>
    </w:p>
    <w:p w14:paraId="24B43C06" w14:textId="77777777" w:rsidR="009A6C61" w:rsidRDefault="003A63D6">
      <w:pPr>
        <w:pStyle w:val="ti-art"/>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b/>
          <w:bCs/>
          <w:color w:val="000000"/>
          <w:shd w:val="clear" w:color="auto" w:fill="FFFFFF"/>
          <w:lang w:val="ro-RO"/>
        </w:rPr>
        <w:t>4.</w:t>
      </w:r>
      <w:r>
        <w:rPr>
          <w:rFonts w:eastAsia="Arial Unicode MS"/>
          <w:b/>
          <w:bCs/>
          <w:color w:val="000000"/>
          <w:shd w:val="clear" w:color="auto" w:fill="FFFFFF"/>
        </w:rPr>
        <w:t>Condiții generale privind emisiile</w:t>
      </w:r>
    </w:p>
    <w:p w14:paraId="14635B9E" w14:textId="77777777" w:rsidR="009A6C61" w:rsidRDefault="003A63D6">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În cazul aparatelor pentru încălzire locală cu combustibil solid, măsurătorile țin cont de emisiile de particule (PM), de compuși organici gazoși (COG), de monoxid de carbon (CO) și de oxizi de azot (NO</w:t>
      </w:r>
      <w:r>
        <w:rPr>
          <w:rStyle w:val="subscript"/>
          <w:rFonts w:eastAsia="Arial Unicode MS"/>
          <w:color w:val="000000"/>
          <w:vertAlign w:val="subscript"/>
          <w:lang w:val="en-US"/>
        </w:rPr>
        <w:t>x</w:t>
      </w:r>
      <w:r>
        <w:rPr>
          <w:rFonts w:eastAsia="Arial Unicode MS"/>
          <w:color w:val="000000"/>
          <w:shd w:val="clear" w:color="auto" w:fill="FFFFFF"/>
          <w:lang w:val="en-US"/>
        </w:rPr>
        <w:t>), măsurate simultan între ele și cu randamentul energetic aferent încălzirii spațiilor, cu excepția PM dacă este utilizată metoda 4(a)(i)(2) sau 4(a)(i)(3).</w:t>
      </w:r>
    </w:p>
    <w:p w14:paraId="29E9AEEB" w14:textId="77777777" w:rsidR="009A6C61" w:rsidRDefault="003A63D6">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Pentru măsurarea emisiilor de PM sunt permise trei metode, fiecare cu propriile sale cerințe; nu este necesar să se utilizeze decât una dintre aceste metode:</w:t>
      </w:r>
    </w:p>
    <w:p w14:paraId="762C1DB6" w14:textId="77777777" w:rsidR="009A6C61" w:rsidRDefault="003A63D6">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măsurarea PM prin prelevarea unui eșantion parțial de gaze de ardere uscate utilizând un filtru încălzit. Măsurarea PM în produsele de combustie ale aparatului trebuie să se efectueze atunci când produsul funcționează la puterea nominală și, dacă este cazul, în sarcină parțială;</w:t>
      </w:r>
    </w:p>
    <w:p w14:paraId="6A3F5C9E" w14:textId="77777777" w:rsidR="009A6C61" w:rsidRDefault="003A63D6">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măsurarea PM prin prelevarea, de-a lungul întregului ciclu de ardere, a unui eșantion parțial de gaze de ardere, folosind curentul natural, din gaze de ardere diluate utilizând un tunel de diluare a fluxului total de gaze și un filtru la temperatura ambiantă;</w:t>
      </w:r>
    </w:p>
    <w:p w14:paraId="57B41253" w14:textId="77777777" w:rsidR="009A6C61" w:rsidRDefault="003A63D6">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măsurarea PM prin prelevarea, într-un interval de 30 de minute, a unui eșantion parțial de gaze de ardere, folosind un curent fix la 12 Pa, din gaze de ardere diluate utilizând un tunel de diluare a fluxului total de gaze și un filtru la temperatura ambiantă sau un electrofiltru.</w:t>
      </w:r>
    </w:p>
    <w:p w14:paraId="382B99D2" w14:textId="77777777" w:rsidR="009A6C61" w:rsidRDefault="003A63D6">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Măsurarea COG prezenți în produsele de combustie ale aparatului se efectuează prin extracție continuă și se bazează pe utilizarea unui detector cu ionizare în flacără. Rezultatul obținut se exprimă în miligrame de carbon. Măsurarea COG în produsele de combustie ale aparatului trebuie să se efectueze atunci când produsul funcționează la puterea nominală și, dacă este cazul, în sarcină parțială.</w:t>
      </w:r>
    </w:p>
    <w:p w14:paraId="09E60E8C" w14:textId="77777777" w:rsidR="009A6C61" w:rsidRDefault="003A63D6">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 xml:space="preserve">Măsurarea CO în produsele de combustie ale aparatului se efectuează prin extracție continuă și se bazează pe utilizarea unui detector infraroșu. Măsurarea CO în produsele de combustie ale aparatului trebuie să se efectueze </w:t>
      </w:r>
      <w:r>
        <w:rPr>
          <w:rFonts w:eastAsia="Arial Unicode MS"/>
          <w:color w:val="000000"/>
          <w:shd w:val="clear" w:color="auto" w:fill="FFFFFF"/>
          <w:lang w:val="en-US"/>
        </w:rPr>
        <w:lastRenderedPageBreak/>
        <w:t>atunci când produsul funcționează la puterea nominală și, dacă este cazul, în sarcină parțială.</w:t>
      </w:r>
    </w:p>
    <w:p w14:paraId="3AC8B74D" w14:textId="77777777" w:rsidR="009A6C61" w:rsidRDefault="003A63D6">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Măsurarea NO</w:t>
      </w:r>
      <w:r>
        <w:rPr>
          <w:rStyle w:val="subscript"/>
          <w:rFonts w:eastAsia="Arial Unicode MS"/>
          <w:color w:val="000000"/>
          <w:vertAlign w:val="subscript"/>
          <w:lang w:val="en-US"/>
        </w:rPr>
        <w:t>x</w:t>
      </w:r>
      <w:r>
        <w:rPr>
          <w:rStyle w:val="apple-converted-space"/>
          <w:rFonts w:eastAsia="Arial Unicode MS"/>
          <w:color w:val="000000"/>
          <w:shd w:val="clear" w:color="auto" w:fill="FFFFFF"/>
          <w:lang w:val="en-US"/>
        </w:rPr>
        <w:t xml:space="preserve"> </w:t>
      </w:r>
      <w:r>
        <w:rPr>
          <w:rFonts w:eastAsia="Arial Unicode MS"/>
          <w:color w:val="000000"/>
          <w:shd w:val="clear" w:color="auto" w:fill="FFFFFF"/>
          <w:lang w:val="en-US"/>
        </w:rPr>
        <w:t>în produsele de combustie ale aparatului se efectuează prin extracție continuă și se bazează pe detectarea prin chemiluminescență. Emisiile de oxizi de azot se măsoară ca fiind cantitatea totală de monoxid de azot și dioxid de azot și se exprimă în dioxid de azot. Măsurarea NO</w:t>
      </w:r>
      <w:r>
        <w:rPr>
          <w:rStyle w:val="subscript"/>
          <w:rFonts w:eastAsia="Arial Unicode MS"/>
          <w:color w:val="000000"/>
          <w:vertAlign w:val="subscript"/>
          <w:lang w:val="en-US"/>
        </w:rPr>
        <w:t>x</w:t>
      </w:r>
      <w:r>
        <w:rPr>
          <w:rStyle w:val="apple-converted-space"/>
          <w:rFonts w:eastAsia="Arial Unicode MS"/>
          <w:color w:val="000000"/>
          <w:shd w:val="clear" w:color="auto" w:fill="FFFFFF"/>
          <w:lang w:val="en-US"/>
        </w:rPr>
        <w:t xml:space="preserve"> </w:t>
      </w:r>
      <w:r>
        <w:rPr>
          <w:rFonts w:eastAsia="Arial Unicode MS"/>
          <w:color w:val="000000"/>
          <w:shd w:val="clear" w:color="auto" w:fill="FFFFFF"/>
          <w:lang w:val="en-US"/>
        </w:rPr>
        <w:t>în produsele de combustie ale aparatului trebuie să se efectueze atunci când produsul funcționează la puterea nominală și, dacă este cazul, în sarcină parțială.</w:t>
      </w:r>
    </w:p>
    <w:p w14:paraId="6657AAF3" w14:textId="77777777" w:rsidR="009A6C61" w:rsidRDefault="003A63D6">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Valorile declarate în ceea ce privește puterea termică nominală, randamentul energetic sezonier aferent încălzirii spațiilor și emisiile se rotunjesc la cel mai apropiat număr întreg.</w:t>
      </w:r>
    </w:p>
    <w:p w14:paraId="3CB31FD3" w14:textId="77777777" w:rsidR="009A6C61" w:rsidRDefault="003A63D6">
      <w:pPr>
        <w:pStyle w:val="ti-art"/>
        <w:shd w:val="clear" w:color="auto" w:fill="FFFFFF"/>
        <w:spacing w:before="0" w:beforeAutospacing="0" w:after="0" w:afterAutospacing="0"/>
        <w:jc w:val="both"/>
        <w:rPr>
          <w:rFonts w:eastAsia="Arial Unicode MS"/>
          <w:i/>
          <w:iCs/>
          <w:color w:val="000000"/>
          <w:shd w:val="clear" w:color="auto" w:fill="FFFFFF"/>
          <w:lang w:val="en-US"/>
        </w:rPr>
      </w:pPr>
      <w:r>
        <w:rPr>
          <w:rFonts w:eastAsia="Arial Unicode MS"/>
          <w:b/>
          <w:bCs/>
          <w:color w:val="000000"/>
          <w:shd w:val="clear" w:color="auto" w:fill="FFFFFF"/>
          <w:lang w:val="en-US"/>
        </w:rPr>
        <w:t>5.Condiții specifice privind randamentul energetic sezonier aferent încălzirii spațiilor</w:t>
      </w:r>
    </w:p>
    <w:p w14:paraId="1A9CAFF9" w14:textId="77777777" w:rsidR="009A6C61" w:rsidRDefault="003A63D6">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en-US"/>
        </w:rPr>
      </w:pPr>
      <w:r>
        <w:rPr>
          <w:rFonts w:eastAsia="Arial Unicode MS"/>
          <w:color w:val="000000"/>
          <w:shd w:val="clear" w:color="auto" w:fill="FFFFFF"/>
          <w:lang w:val="en-US"/>
        </w:rPr>
        <w:t>Randamentul energetic sezonier aferent încălzirii spațiilor al aparatelor pentru încălzire locală cu combustibil solid se definește ca:</w:t>
      </w:r>
    </w:p>
    <w:p w14:paraId="4ADF65BD" w14:textId="0B9B7137" w:rsidR="009A6C61" w:rsidRPr="003A63D6" w:rsidRDefault="00000000">
      <w:pPr>
        <w:pStyle w:val="ti-art"/>
        <w:shd w:val="clear" w:color="auto" w:fill="FFFFFF"/>
        <w:spacing w:before="0" w:beforeAutospacing="0" w:after="0" w:afterAutospacing="0"/>
        <w:ind w:left="360"/>
        <w:jc w:val="both"/>
        <w:rPr>
          <w:rFonts w:eastAsia="Arial Unicode MS"/>
          <w:i/>
          <w:iCs/>
          <w:color w:val="000000"/>
          <w:shd w:val="clear" w:color="auto" w:fill="FFFFFF"/>
          <w:lang w:val="en-US"/>
        </w:rPr>
      </w:pPr>
      <m:oMath>
        <m:sSub>
          <m:sSubPr>
            <m:ctrlPr>
              <w:rPr>
                <w:rFonts w:ascii="Cambria Math" w:eastAsia="Arial Unicode MS" w:hAnsi="Cambria Math"/>
                <w:i/>
                <w:color w:val="000000"/>
                <w:sz w:val="28"/>
                <w:szCs w:val="28"/>
                <w:shd w:val="clear" w:color="auto" w:fill="FFFFFF"/>
                <w:lang w:val="en-US"/>
              </w:rPr>
            </m:ctrlPr>
          </m:sSubPr>
          <m:e>
            <m:r>
              <w:rPr>
                <w:rStyle w:val="italics"/>
                <w:rFonts w:ascii="Cambria Math" w:eastAsia="Arial Unicode MS" w:hAnsi="Cambria Math"/>
                <w:color w:val="000000"/>
                <w:sz w:val="28"/>
                <w:szCs w:val="28"/>
              </w:rPr>
              <m:t>η</m:t>
            </m:r>
          </m:e>
          <m:sub>
            <m:r>
              <w:rPr>
                <w:rFonts w:ascii="Cambria Math" w:eastAsia="Arial Unicode MS" w:hAnsi="Cambria Math"/>
                <w:color w:val="000000"/>
                <w:sz w:val="28"/>
                <w:szCs w:val="28"/>
                <w:shd w:val="clear" w:color="auto" w:fill="FFFFFF"/>
              </w:rPr>
              <m:t>s</m:t>
            </m:r>
          </m:sub>
        </m:sSub>
        <m:r>
          <w:rPr>
            <w:rFonts w:ascii="Cambria Math" w:hAnsi="Cambria Math"/>
            <w:color w:val="000000"/>
            <w:shd w:val="clear" w:color="auto" w:fill="FFFFFF"/>
            <w:lang w:val="en-US"/>
          </w:rPr>
          <m:t>=</m:t>
        </m:r>
        <m:sSub>
          <m:sSubPr>
            <m:ctrlPr>
              <w:rPr>
                <w:rFonts w:ascii="Cambria Math" w:eastAsia="Arial Unicode MS" w:hAnsi="Cambria Math"/>
                <w:i/>
                <w:color w:val="000000"/>
                <w:sz w:val="28"/>
                <w:szCs w:val="28"/>
                <w:shd w:val="clear" w:color="auto" w:fill="FFFFFF"/>
                <w:lang w:val="en-US"/>
              </w:rPr>
            </m:ctrlPr>
          </m:sSubPr>
          <m:e>
            <m:r>
              <w:rPr>
                <w:rStyle w:val="italics"/>
                <w:rFonts w:ascii="Cambria Math" w:eastAsia="Arial Unicode MS" w:hAnsi="Cambria Math"/>
                <w:color w:val="000000"/>
                <w:sz w:val="28"/>
                <w:szCs w:val="28"/>
              </w:rPr>
              <m:t>η</m:t>
            </m:r>
          </m:e>
          <m:sub>
            <m:r>
              <w:rPr>
                <w:rFonts w:ascii="Cambria Math" w:eastAsia="Arial Unicode MS" w:hAnsi="Cambria Math"/>
                <w:color w:val="000000"/>
                <w:sz w:val="28"/>
                <w:szCs w:val="28"/>
                <w:shd w:val="clear" w:color="auto" w:fill="FFFFFF"/>
              </w:rPr>
              <m:t>s</m:t>
            </m:r>
            <m:r>
              <w:rPr>
                <w:rFonts w:ascii="Cambria Math" w:eastAsia="Arial Unicode MS" w:hAnsi="Cambria Math"/>
                <w:color w:val="000000"/>
                <w:sz w:val="28"/>
                <w:szCs w:val="28"/>
                <w:shd w:val="clear" w:color="auto" w:fill="FFFFFF"/>
                <w:lang w:val="en-US"/>
              </w:rPr>
              <m:t>,</m:t>
            </m:r>
            <m:r>
              <w:rPr>
                <w:rFonts w:ascii="Cambria Math" w:eastAsia="Arial Unicode MS" w:hAnsi="Cambria Math"/>
                <w:color w:val="000000"/>
                <w:sz w:val="28"/>
                <w:szCs w:val="28"/>
                <w:shd w:val="clear" w:color="auto" w:fill="FFFFFF"/>
              </w:rPr>
              <m:t>on</m:t>
            </m:r>
          </m:sub>
        </m:sSub>
      </m:oMath>
      <w:r w:rsidR="003A63D6">
        <w:rPr>
          <w:rFonts w:ascii="SimSun" w:hAnsi="SimSun" w:cs="SimSun" w:hint="eastAsia"/>
          <w:i/>
          <w:color w:val="000000"/>
          <w:sz w:val="28"/>
          <w:szCs w:val="28"/>
          <w:shd w:val="clear" w:color="auto" w:fill="FFFFFF"/>
          <w:lang w:val="en-US"/>
        </w:rPr>
        <w:t>－</w:t>
      </w:r>
      <w:r w:rsidR="003A63D6" w:rsidRPr="003A63D6">
        <w:rPr>
          <w:rFonts w:eastAsia="Arial Unicode MS"/>
          <w:iCs/>
          <w:color w:val="000000"/>
          <w:sz w:val="28"/>
          <w:szCs w:val="28"/>
          <w:shd w:val="clear" w:color="auto" w:fill="FFFFFF"/>
          <w:lang w:val="en-US"/>
        </w:rPr>
        <w:t>10%</w:t>
      </w:r>
      <w:r w:rsidR="003A63D6" w:rsidRPr="003A63D6">
        <w:rPr>
          <w:rFonts w:ascii="Cambria Math" w:eastAsia="Arial Unicode MS" w:hAnsi="Cambria Math" w:cs="Cambria Math"/>
          <w:iCs/>
          <w:color w:val="000000"/>
          <w:sz w:val="28"/>
          <w:szCs w:val="28"/>
          <w:shd w:val="clear" w:color="auto" w:fill="FFFFFF"/>
          <w:lang w:val="en-US"/>
        </w:rPr>
        <w:t>+</w:t>
      </w:r>
      <w:r w:rsidR="003A63D6" w:rsidRPr="003A63D6">
        <w:rPr>
          <w:rFonts w:eastAsia="Arial Unicode MS"/>
          <w:i/>
          <w:color w:val="000000"/>
          <w:sz w:val="28"/>
          <w:szCs w:val="28"/>
          <w:shd w:val="clear" w:color="auto" w:fill="FFFFFF"/>
          <w:lang w:val="en-US"/>
        </w:rPr>
        <w:t>F</w:t>
      </w:r>
      <w:r w:rsidR="003A63D6" w:rsidRPr="003A63D6">
        <w:rPr>
          <w:rFonts w:eastAsia="Arial Unicode MS"/>
          <w:iCs/>
          <w:color w:val="000000"/>
          <w:sz w:val="28"/>
          <w:szCs w:val="28"/>
          <w:shd w:val="clear" w:color="auto" w:fill="FFFFFF"/>
          <w:lang w:val="en-US"/>
        </w:rPr>
        <w:t>(2)</w:t>
      </w:r>
      <w:r w:rsidR="003A63D6" w:rsidRPr="003A63D6">
        <w:rPr>
          <w:rFonts w:ascii="Cambria Math" w:eastAsia="Arial Unicode MS" w:hAnsi="Cambria Math" w:cs="Cambria Math"/>
          <w:iCs/>
          <w:color w:val="000000"/>
          <w:sz w:val="28"/>
          <w:szCs w:val="28"/>
          <w:shd w:val="clear" w:color="auto" w:fill="FFFFFF"/>
          <w:lang w:val="en-US"/>
        </w:rPr>
        <w:t>+</w:t>
      </w:r>
      <w:r w:rsidR="003A63D6" w:rsidRPr="003A63D6">
        <w:rPr>
          <w:rFonts w:eastAsia="Arial Unicode MS"/>
          <w:i/>
          <w:color w:val="000000"/>
          <w:sz w:val="28"/>
          <w:szCs w:val="28"/>
          <w:shd w:val="clear" w:color="auto" w:fill="FFFFFF"/>
          <w:lang w:val="en-US"/>
        </w:rPr>
        <w:t>F</w:t>
      </w:r>
      <w:r w:rsidR="003A63D6" w:rsidRPr="003A63D6">
        <w:rPr>
          <w:rFonts w:eastAsia="Arial Unicode MS"/>
          <w:iCs/>
          <w:color w:val="000000"/>
          <w:sz w:val="28"/>
          <w:szCs w:val="28"/>
          <w:shd w:val="clear" w:color="auto" w:fill="FFFFFF"/>
          <w:lang w:val="en-US"/>
        </w:rPr>
        <w:t>(3)</w:t>
      </w:r>
      <w:r w:rsidR="003A63D6" w:rsidRPr="003A63D6">
        <w:rPr>
          <w:rFonts w:ascii="SimSun" w:hAnsi="SimSun" w:cs="SimSun" w:hint="eastAsia"/>
          <w:iCs/>
          <w:color w:val="000000"/>
          <w:sz w:val="28"/>
          <w:szCs w:val="28"/>
          <w:shd w:val="clear" w:color="auto" w:fill="FFFFFF"/>
          <w:lang w:val="en-US"/>
        </w:rPr>
        <w:t>－</w:t>
      </w:r>
      <w:r w:rsidR="003A63D6" w:rsidRPr="003A63D6">
        <w:rPr>
          <w:rFonts w:eastAsia="Arial Unicode MS"/>
          <w:i/>
          <w:color w:val="000000"/>
          <w:sz w:val="28"/>
          <w:szCs w:val="28"/>
          <w:shd w:val="clear" w:color="auto" w:fill="FFFFFF"/>
          <w:lang w:val="en-US"/>
        </w:rPr>
        <w:t>F</w:t>
      </w:r>
      <w:r w:rsidR="003A63D6" w:rsidRPr="003A63D6">
        <w:rPr>
          <w:rFonts w:eastAsia="Arial Unicode MS"/>
          <w:iCs/>
          <w:color w:val="000000"/>
          <w:sz w:val="28"/>
          <w:szCs w:val="28"/>
          <w:shd w:val="clear" w:color="auto" w:fill="FFFFFF"/>
          <w:lang w:val="en-US"/>
        </w:rPr>
        <w:t>(4)</w:t>
      </w:r>
      <w:r w:rsidR="003A63D6" w:rsidRPr="003A63D6">
        <w:rPr>
          <w:rFonts w:ascii="SimSun" w:hAnsi="SimSun" w:cs="SimSun" w:hint="eastAsia"/>
          <w:iCs/>
          <w:color w:val="000000"/>
          <w:sz w:val="28"/>
          <w:szCs w:val="28"/>
          <w:shd w:val="clear" w:color="auto" w:fill="FFFFFF"/>
          <w:lang w:val="en-US"/>
        </w:rPr>
        <w:t>－</w:t>
      </w:r>
      <w:r w:rsidR="003A63D6" w:rsidRPr="003A63D6">
        <w:rPr>
          <w:rFonts w:eastAsia="Arial Unicode MS"/>
          <w:i/>
          <w:color w:val="000000"/>
          <w:sz w:val="28"/>
          <w:szCs w:val="28"/>
          <w:shd w:val="clear" w:color="auto" w:fill="FFFFFF"/>
          <w:lang w:val="en-US"/>
        </w:rPr>
        <w:t>F</w:t>
      </w:r>
      <w:r w:rsidR="003A63D6" w:rsidRPr="003A63D6">
        <w:rPr>
          <w:rFonts w:eastAsia="Arial Unicode MS"/>
          <w:iCs/>
          <w:color w:val="000000"/>
          <w:sz w:val="28"/>
          <w:szCs w:val="28"/>
          <w:shd w:val="clear" w:color="auto" w:fill="FFFFFF"/>
          <w:lang w:val="en-US"/>
        </w:rPr>
        <w:t>(5)</w:t>
      </w:r>
    </w:p>
    <w:p w14:paraId="6FD5A476" w14:textId="77777777" w:rsidR="009A6C61" w:rsidRDefault="003A63D6">
      <w:pPr>
        <w:pStyle w:val="ti-art"/>
        <w:shd w:val="clear" w:color="auto" w:fill="FFFFFF"/>
        <w:spacing w:before="0" w:beforeAutospacing="0" w:after="0" w:afterAutospacing="0"/>
        <w:jc w:val="both"/>
        <w:rPr>
          <w:rFonts w:eastAsia="Arial Unicode MS"/>
          <w:color w:val="000000"/>
          <w:shd w:val="clear" w:color="auto" w:fill="FFFFFF"/>
        </w:rPr>
      </w:pPr>
      <w:r>
        <w:rPr>
          <w:rFonts w:eastAsia="Arial Unicode MS"/>
          <w:color w:val="000000"/>
          <w:shd w:val="clear" w:color="auto" w:fill="FFFFFF"/>
        </w:rPr>
        <w:t>unde:</w:t>
      </w:r>
    </w:p>
    <w:p w14:paraId="78B79083" w14:textId="77777777" w:rsidR="009A6C61" w:rsidRPr="002221E7" w:rsidRDefault="003A63D6">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rPr>
      </w:pPr>
      <w:r>
        <w:rPr>
          <w:rStyle w:val="italics"/>
          <w:rFonts w:eastAsia="Arial Unicode MS"/>
          <w:i/>
          <w:iCs/>
          <w:color w:val="000000"/>
        </w:rPr>
        <w:t>η</w:t>
      </w:r>
      <w:r>
        <w:rPr>
          <w:rStyle w:val="subscript"/>
          <w:rFonts w:eastAsia="Arial Unicode MS"/>
          <w:i/>
          <w:iCs/>
          <w:color w:val="000000"/>
          <w:vertAlign w:val="subscript"/>
          <w:lang w:val="en-US"/>
        </w:rPr>
        <w:t>S</w:t>
      </w:r>
      <w:r w:rsidRPr="002221E7">
        <w:rPr>
          <w:rStyle w:val="subscript"/>
          <w:rFonts w:eastAsia="Arial Unicode MS"/>
          <w:i/>
          <w:iCs/>
          <w:color w:val="000000"/>
          <w:vertAlign w:val="subscript"/>
        </w:rPr>
        <w:t>,</w:t>
      </w:r>
      <w:r>
        <w:rPr>
          <w:rStyle w:val="subscript"/>
          <w:rFonts w:eastAsia="Arial Unicode MS"/>
          <w:i/>
          <w:iCs/>
          <w:color w:val="000000"/>
          <w:vertAlign w:val="subscript"/>
          <w:lang w:val="en-US"/>
        </w:rPr>
        <w:t>on</w:t>
      </w:r>
      <w:r w:rsidRPr="002221E7">
        <w:rPr>
          <w:rStyle w:val="apple-converted-space"/>
          <w:rFonts w:eastAsia="Arial Unicode MS"/>
          <w:i/>
          <w:iCs/>
          <w:color w:val="000000"/>
        </w:rPr>
        <w:t xml:space="preserve"> </w:t>
      </w:r>
      <w:r>
        <w:rPr>
          <w:rFonts w:eastAsia="Arial Unicode MS"/>
          <w:color w:val="000000"/>
          <w:shd w:val="clear" w:color="auto" w:fill="FFFFFF"/>
          <w:lang w:val="en-US"/>
        </w:rPr>
        <w:t>este</w:t>
      </w:r>
      <w:r w:rsidRPr="002221E7">
        <w:rPr>
          <w:rFonts w:eastAsia="Arial Unicode MS"/>
          <w:color w:val="000000"/>
          <w:shd w:val="clear" w:color="auto" w:fill="FFFFFF"/>
        </w:rPr>
        <w:t xml:space="preserve"> </w:t>
      </w:r>
      <w:r>
        <w:rPr>
          <w:rFonts w:eastAsia="Arial Unicode MS"/>
          <w:color w:val="000000"/>
          <w:shd w:val="clear" w:color="auto" w:fill="FFFFFF"/>
          <w:lang w:val="en-US"/>
        </w:rPr>
        <w:t>randamentul</w:t>
      </w:r>
      <w:r w:rsidRPr="002221E7">
        <w:rPr>
          <w:rFonts w:eastAsia="Arial Unicode MS"/>
          <w:color w:val="000000"/>
          <w:shd w:val="clear" w:color="auto" w:fill="FFFFFF"/>
        </w:rPr>
        <w:t xml:space="preserve"> </w:t>
      </w:r>
      <w:r>
        <w:rPr>
          <w:rFonts w:eastAsia="Arial Unicode MS"/>
          <w:color w:val="000000"/>
          <w:shd w:val="clear" w:color="auto" w:fill="FFFFFF"/>
          <w:lang w:val="en-US"/>
        </w:rPr>
        <w:t>energetic</w:t>
      </w:r>
      <w:r w:rsidRPr="002221E7">
        <w:rPr>
          <w:rFonts w:eastAsia="Arial Unicode MS"/>
          <w:color w:val="000000"/>
          <w:shd w:val="clear" w:color="auto" w:fill="FFFFFF"/>
        </w:rPr>
        <w:t xml:space="preserve"> </w:t>
      </w:r>
      <w:r>
        <w:rPr>
          <w:rFonts w:eastAsia="Arial Unicode MS"/>
          <w:color w:val="000000"/>
          <w:shd w:val="clear" w:color="auto" w:fill="FFFFFF"/>
          <w:lang w:val="en-US"/>
        </w:rPr>
        <w:t>sezonier</w:t>
      </w:r>
      <w:r w:rsidRPr="002221E7">
        <w:rPr>
          <w:rFonts w:eastAsia="Arial Unicode MS"/>
          <w:color w:val="000000"/>
          <w:shd w:val="clear" w:color="auto" w:fill="FFFFFF"/>
        </w:rPr>
        <w:t xml:space="preserve"> </w:t>
      </w:r>
      <w:r>
        <w:rPr>
          <w:rFonts w:eastAsia="Arial Unicode MS"/>
          <w:color w:val="000000"/>
          <w:shd w:val="clear" w:color="auto" w:fill="FFFFFF"/>
          <w:lang w:val="en-US"/>
        </w:rPr>
        <w:t>aferent</w:t>
      </w:r>
      <w:r w:rsidRPr="002221E7">
        <w:rPr>
          <w:rFonts w:eastAsia="Arial Unicode MS"/>
          <w:color w:val="000000"/>
          <w:shd w:val="clear" w:color="auto" w:fill="FFFFFF"/>
        </w:rPr>
        <w:t xml:space="preserve"> î</w:t>
      </w:r>
      <w:r>
        <w:rPr>
          <w:rFonts w:eastAsia="Arial Unicode MS"/>
          <w:color w:val="000000"/>
          <w:shd w:val="clear" w:color="auto" w:fill="FFFFFF"/>
          <w:lang w:val="en-US"/>
        </w:rPr>
        <w:t>nc</w:t>
      </w:r>
      <w:r w:rsidRPr="002221E7">
        <w:rPr>
          <w:rFonts w:eastAsia="Arial Unicode MS"/>
          <w:color w:val="000000"/>
          <w:shd w:val="clear" w:color="auto" w:fill="FFFFFF"/>
        </w:rPr>
        <w:t>ă</w:t>
      </w:r>
      <w:r>
        <w:rPr>
          <w:rFonts w:eastAsia="Arial Unicode MS"/>
          <w:color w:val="000000"/>
          <w:shd w:val="clear" w:color="auto" w:fill="FFFFFF"/>
          <w:lang w:val="en-US"/>
        </w:rPr>
        <w:t>lzirii</w:t>
      </w:r>
      <w:r w:rsidRPr="002221E7">
        <w:rPr>
          <w:rFonts w:eastAsia="Arial Unicode MS"/>
          <w:color w:val="000000"/>
          <w:shd w:val="clear" w:color="auto" w:fill="FFFFFF"/>
        </w:rPr>
        <w:t xml:space="preserve"> </w:t>
      </w:r>
      <w:r>
        <w:rPr>
          <w:rFonts w:eastAsia="Arial Unicode MS"/>
          <w:color w:val="000000"/>
          <w:shd w:val="clear" w:color="auto" w:fill="FFFFFF"/>
          <w:lang w:val="en-US"/>
        </w:rPr>
        <w:t>spa</w:t>
      </w:r>
      <w:r w:rsidRPr="002221E7">
        <w:rPr>
          <w:rFonts w:eastAsia="Arial Unicode MS"/>
          <w:color w:val="000000"/>
          <w:shd w:val="clear" w:color="auto" w:fill="FFFFFF"/>
        </w:rPr>
        <w:t>ț</w:t>
      </w:r>
      <w:r>
        <w:rPr>
          <w:rFonts w:eastAsia="Arial Unicode MS"/>
          <w:color w:val="000000"/>
          <w:shd w:val="clear" w:color="auto" w:fill="FFFFFF"/>
          <w:lang w:val="en-US"/>
        </w:rPr>
        <w:t>iilor</w:t>
      </w:r>
      <w:r w:rsidRPr="002221E7">
        <w:rPr>
          <w:rFonts w:eastAsia="Arial Unicode MS"/>
          <w:color w:val="000000"/>
          <w:shd w:val="clear" w:color="auto" w:fill="FFFFFF"/>
        </w:rPr>
        <w:t xml:space="preserve"> î</w:t>
      </w:r>
      <w:r>
        <w:rPr>
          <w:rFonts w:eastAsia="Arial Unicode MS"/>
          <w:color w:val="000000"/>
          <w:shd w:val="clear" w:color="auto" w:fill="FFFFFF"/>
          <w:lang w:val="en-US"/>
        </w:rPr>
        <w:t>n</w:t>
      </w:r>
      <w:r w:rsidRPr="002221E7">
        <w:rPr>
          <w:rFonts w:eastAsia="Arial Unicode MS"/>
          <w:color w:val="000000"/>
          <w:shd w:val="clear" w:color="auto" w:fill="FFFFFF"/>
        </w:rPr>
        <w:t xml:space="preserve"> </w:t>
      </w:r>
      <w:r>
        <w:rPr>
          <w:rFonts w:eastAsia="Arial Unicode MS"/>
          <w:color w:val="000000"/>
          <w:shd w:val="clear" w:color="auto" w:fill="FFFFFF"/>
          <w:lang w:val="en-US"/>
        </w:rPr>
        <w:t>modul</w:t>
      </w:r>
      <w:r w:rsidRPr="002221E7">
        <w:rPr>
          <w:rFonts w:eastAsia="Arial Unicode MS"/>
          <w:color w:val="000000"/>
          <w:shd w:val="clear" w:color="auto" w:fill="FFFFFF"/>
        </w:rPr>
        <w:t xml:space="preserve"> </w:t>
      </w:r>
      <w:r>
        <w:rPr>
          <w:rFonts w:eastAsia="Arial Unicode MS"/>
          <w:color w:val="000000"/>
          <w:shd w:val="clear" w:color="auto" w:fill="FFFFFF"/>
          <w:lang w:val="en-US"/>
        </w:rPr>
        <w:t>activ</w:t>
      </w:r>
      <w:r w:rsidRPr="002221E7">
        <w:rPr>
          <w:rFonts w:eastAsia="Arial Unicode MS"/>
          <w:color w:val="000000"/>
          <w:shd w:val="clear" w:color="auto" w:fill="FFFFFF"/>
        </w:rPr>
        <w:t xml:space="preserve">, </w:t>
      </w:r>
      <w:r>
        <w:rPr>
          <w:rFonts w:eastAsia="Arial Unicode MS"/>
          <w:color w:val="000000"/>
          <w:shd w:val="clear" w:color="auto" w:fill="FFFFFF"/>
          <w:lang w:val="en-US"/>
        </w:rPr>
        <w:t>exprimat</w:t>
      </w:r>
      <w:r w:rsidRPr="002221E7">
        <w:rPr>
          <w:rFonts w:eastAsia="Arial Unicode MS"/>
          <w:color w:val="000000"/>
          <w:shd w:val="clear" w:color="auto" w:fill="FFFFFF"/>
        </w:rPr>
        <w:t xml:space="preserve"> î</w:t>
      </w:r>
      <w:r>
        <w:rPr>
          <w:rFonts w:eastAsia="Arial Unicode MS"/>
          <w:color w:val="000000"/>
          <w:shd w:val="clear" w:color="auto" w:fill="FFFFFF"/>
          <w:lang w:val="en-US"/>
        </w:rPr>
        <w:t>n</w:t>
      </w:r>
      <w:r w:rsidRPr="002221E7">
        <w:rPr>
          <w:rFonts w:eastAsia="Arial Unicode MS"/>
          <w:color w:val="000000"/>
          <w:shd w:val="clear" w:color="auto" w:fill="FFFFFF"/>
        </w:rPr>
        <w:t xml:space="preserve"> % ș</w:t>
      </w:r>
      <w:r>
        <w:rPr>
          <w:rFonts w:eastAsia="Arial Unicode MS"/>
          <w:color w:val="000000"/>
          <w:shd w:val="clear" w:color="auto" w:fill="FFFFFF"/>
          <w:lang w:val="en-US"/>
        </w:rPr>
        <w:t>i</w:t>
      </w:r>
      <w:r w:rsidRPr="002221E7">
        <w:rPr>
          <w:rFonts w:eastAsia="Arial Unicode MS"/>
          <w:color w:val="000000"/>
          <w:shd w:val="clear" w:color="auto" w:fill="FFFFFF"/>
        </w:rPr>
        <w:t xml:space="preserve"> </w:t>
      </w:r>
      <w:r>
        <w:rPr>
          <w:rFonts w:eastAsia="Arial Unicode MS"/>
          <w:color w:val="000000"/>
          <w:shd w:val="clear" w:color="auto" w:fill="FFFFFF"/>
          <w:lang w:val="en-US"/>
        </w:rPr>
        <w:t>calculat</w:t>
      </w:r>
      <w:r w:rsidRPr="002221E7">
        <w:rPr>
          <w:rFonts w:eastAsia="Arial Unicode MS"/>
          <w:color w:val="000000"/>
          <w:shd w:val="clear" w:color="auto" w:fill="FFFFFF"/>
        </w:rPr>
        <w:t xml:space="preserve"> </w:t>
      </w:r>
      <w:r>
        <w:rPr>
          <w:rFonts w:eastAsia="Arial Unicode MS"/>
          <w:color w:val="000000"/>
          <w:shd w:val="clear" w:color="auto" w:fill="FFFFFF"/>
          <w:lang w:val="en-US"/>
        </w:rPr>
        <w:t>conform</w:t>
      </w:r>
      <w:r w:rsidRPr="002221E7">
        <w:rPr>
          <w:rFonts w:eastAsia="Arial Unicode MS"/>
          <w:color w:val="000000"/>
          <w:shd w:val="clear" w:color="auto" w:fill="FFFFFF"/>
        </w:rPr>
        <w:t xml:space="preserve"> </w:t>
      </w:r>
      <w:r>
        <w:rPr>
          <w:rFonts w:eastAsia="Arial Unicode MS"/>
          <w:color w:val="000000"/>
          <w:shd w:val="clear" w:color="auto" w:fill="FFFFFF"/>
          <w:lang w:val="en-US"/>
        </w:rPr>
        <w:t>punctului</w:t>
      </w:r>
      <w:r w:rsidRPr="002221E7">
        <w:rPr>
          <w:rFonts w:eastAsia="Arial Unicode MS"/>
          <w:color w:val="000000"/>
          <w:shd w:val="clear" w:color="auto" w:fill="FFFFFF"/>
        </w:rPr>
        <w:t xml:space="preserve"> 5 </w:t>
      </w:r>
      <w:r>
        <w:rPr>
          <w:rFonts w:eastAsia="Arial Unicode MS"/>
          <w:color w:val="000000"/>
          <w:shd w:val="clear" w:color="auto" w:fill="FFFFFF"/>
          <w:lang w:val="en-US"/>
        </w:rPr>
        <w:t>litera</w:t>
      </w:r>
      <w:r w:rsidRPr="002221E7">
        <w:rPr>
          <w:rFonts w:eastAsia="Arial Unicode MS"/>
          <w:color w:val="000000"/>
          <w:shd w:val="clear" w:color="auto" w:fill="FFFFFF"/>
        </w:rPr>
        <w:t xml:space="preserve"> (</w:t>
      </w:r>
      <w:r>
        <w:rPr>
          <w:rFonts w:eastAsia="Arial Unicode MS"/>
          <w:color w:val="000000"/>
          <w:shd w:val="clear" w:color="auto" w:fill="FFFFFF"/>
          <w:lang w:val="en-US"/>
        </w:rPr>
        <w:t>b</w:t>
      </w:r>
      <w:r w:rsidRPr="002221E7">
        <w:rPr>
          <w:rFonts w:eastAsia="Arial Unicode MS"/>
          <w:color w:val="000000"/>
          <w:shd w:val="clear" w:color="auto" w:fill="FFFFFF"/>
        </w:rPr>
        <w:t>);</w:t>
      </w:r>
    </w:p>
    <w:p w14:paraId="4731F61D" w14:textId="77777777" w:rsidR="009A6C61" w:rsidRPr="002221E7" w:rsidRDefault="003A63D6">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rPr>
      </w:pPr>
      <w:proofErr w:type="gramStart"/>
      <w:r>
        <w:rPr>
          <w:rStyle w:val="italics"/>
          <w:rFonts w:eastAsia="Arial Unicode MS"/>
          <w:i/>
          <w:iCs/>
          <w:color w:val="000000"/>
          <w:lang w:val="en-US"/>
        </w:rPr>
        <w:t>F</w:t>
      </w:r>
      <w:r w:rsidRPr="002221E7">
        <w:rPr>
          <w:rFonts w:eastAsia="Arial Unicode MS"/>
          <w:color w:val="000000"/>
          <w:shd w:val="clear" w:color="auto" w:fill="FFFFFF"/>
        </w:rPr>
        <w:t>(</w:t>
      </w:r>
      <w:proofErr w:type="gramEnd"/>
      <w:r w:rsidRPr="002221E7">
        <w:rPr>
          <w:rFonts w:eastAsia="Arial Unicode MS"/>
          <w:color w:val="000000"/>
          <w:shd w:val="clear" w:color="auto" w:fill="FFFFFF"/>
        </w:rPr>
        <w:t xml:space="preserve">2) </w:t>
      </w:r>
      <w:r>
        <w:rPr>
          <w:rFonts w:eastAsia="Arial Unicode MS"/>
          <w:color w:val="000000"/>
          <w:shd w:val="clear" w:color="auto" w:fill="FFFFFF"/>
          <w:lang w:val="en-US"/>
        </w:rPr>
        <w:t>este</w:t>
      </w:r>
      <w:r w:rsidRPr="002221E7">
        <w:rPr>
          <w:rFonts w:eastAsia="Arial Unicode MS"/>
          <w:color w:val="000000"/>
          <w:shd w:val="clear" w:color="auto" w:fill="FFFFFF"/>
        </w:rPr>
        <w:t xml:space="preserve"> </w:t>
      </w:r>
      <w:r>
        <w:rPr>
          <w:rFonts w:eastAsia="Arial Unicode MS"/>
          <w:color w:val="000000"/>
          <w:shd w:val="clear" w:color="auto" w:fill="FFFFFF"/>
          <w:lang w:val="en-US"/>
        </w:rPr>
        <w:t>un</w:t>
      </w:r>
      <w:r w:rsidRPr="002221E7">
        <w:rPr>
          <w:rFonts w:eastAsia="Arial Unicode MS"/>
          <w:color w:val="000000"/>
          <w:shd w:val="clear" w:color="auto" w:fill="FFFFFF"/>
        </w:rPr>
        <w:t xml:space="preserve"> </w:t>
      </w:r>
      <w:r>
        <w:rPr>
          <w:rFonts w:eastAsia="Arial Unicode MS"/>
          <w:color w:val="000000"/>
          <w:shd w:val="clear" w:color="auto" w:fill="FFFFFF"/>
          <w:lang w:val="en-US"/>
        </w:rPr>
        <w:t>factor</w:t>
      </w:r>
      <w:r w:rsidRPr="002221E7">
        <w:rPr>
          <w:rFonts w:eastAsia="Arial Unicode MS"/>
          <w:color w:val="000000"/>
          <w:shd w:val="clear" w:color="auto" w:fill="FFFFFF"/>
        </w:rPr>
        <w:t xml:space="preserve"> </w:t>
      </w:r>
      <w:r>
        <w:rPr>
          <w:rFonts w:eastAsia="Arial Unicode MS"/>
          <w:color w:val="000000"/>
          <w:shd w:val="clear" w:color="auto" w:fill="FFFFFF"/>
          <w:lang w:val="en-US"/>
        </w:rPr>
        <w:t>de</w:t>
      </w:r>
      <w:r w:rsidRPr="002221E7">
        <w:rPr>
          <w:rFonts w:eastAsia="Arial Unicode MS"/>
          <w:color w:val="000000"/>
          <w:shd w:val="clear" w:color="auto" w:fill="FFFFFF"/>
        </w:rPr>
        <w:t xml:space="preserve"> </w:t>
      </w:r>
      <w:r>
        <w:rPr>
          <w:rFonts w:eastAsia="Arial Unicode MS"/>
          <w:color w:val="000000"/>
          <w:shd w:val="clear" w:color="auto" w:fill="FFFFFF"/>
          <w:lang w:val="en-US"/>
        </w:rPr>
        <w:t>corec</w:t>
      </w:r>
      <w:r w:rsidRPr="002221E7">
        <w:rPr>
          <w:rFonts w:eastAsia="Arial Unicode MS"/>
          <w:color w:val="000000"/>
          <w:shd w:val="clear" w:color="auto" w:fill="FFFFFF"/>
        </w:rPr>
        <w:t>ț</w:t>
      </w:r>
      <w:r>
        <w:rPr>
          <w:rFonts w:eastAsia="Arial Unicode MS"/>
          <w:color w:val="000000"/>
          <w:shd w:val="clear" w:color="auto" w:fill="FFFFFF"/>
          <w:lang w:val="en-US"/>
        </w:rPr>
        <w:t>ie</w:t>
      </w:r>
      <w:r w:rsidRPr="002221E7">
        <w:rPr>
          <w:rFonts w:eastAsia="Arial Unicode MS"/>
          <w:color w:val="000000"/>
          <w:shd w:val="clear" w:color="auto" w:fill="FFFFFF"/>
        </w:rPr>
        <w:t xml:space="preserve">, </w:t>
      </w:r>
      <w:r>
        <w:rPr>
          <w:rFonts w:eastAsia="Arial Unicode MS"/>
          <w:color w:val="000000"/>
          <w:shd w:val="clear" w:color="auto" w:fill="FFFFFF"/>
          <w:lang w:val="en-US"/>
        </w:rPr>
        <w:t>exprimat</w:t>
      </w:r>
      <w:r w:rsidRPr="002221E7">
        <w:rPr>
          <w:rFonts w:eastAsia="Arial Unicode MS"/>
          <w:color w:val="000000"/>
          <w:shd w:val="clear" w:color="auto" w:fill="FFFFFF"/>
        </w:rPr>
        <w:t xml:space="preserve"> î</w:t>
      </w:r>
      <w:r>
        <w:rPr>
          <w:rFonts w:eastAsia="Arial Unicode MS"/>
          <w:color w:val="000000"/>
          <w:shd w:val="clear" w:color="auto" w:fill="FFFFFF"/>
          <w:lang w:val="en-US"/>
        </w:rPr>
        <w:t>n</w:t>
      </w:r>
      <w:r w:rsidRPr="002221E7">
        <w:rPr>
          <w:rFonts w:eastAsia="Arial Unicode MS"/>
          <w:color w:val="000000"/>
          <w:shd w:val="clear" w:color="auto" w:fill="FFFFFF"/>
        </w:rPr>
        <w:t xml:space="preserve"> %, </w:t>
      </w:r>
      <w:r>
        <w:rPr>
          <w:rFonts w:eastAsia="Arial Unicode MS"/>
          <w:color w:val="000000"/>
          <w:shd w:val="clear" w:color="auto" w:fill="FFFFFF"/>
          <w:lang w:val="en-US"/>
        </w:rPr>
        <w:t>care</w:t>
      </w:r>
      <w:r w:rsidRPr="002221E7">
        <w:rPr>
          <w:rFonts w:eastAsia="Arial Unicode MS"/>
          <w:color w:val="000000"/>
          <w:shd w:val="clear" w:color="auto" w:fill="FFFFFF"/>
        </w:rPr>
        <w:t xml:space="preserve"> </w:t>
      </w:r>
      <w:r>
        <w:rPr>
          <w:rFonts w:eastAsia="Arial Unicode MS"/>
          <w:color w:val="000000"/>
          <w:shd w:val="clear" w:color="auto" w:fill="FFFFFF"/>
          <w:lang w:val="en-US"/>
        </w:rPr>
        <w:t>reprezint</w:t>
      </w:r>
      <w:r w:rsidRPr="002221E7">
        <w:rPr>
          <w:rFonts w:eastAsia="Arial Unicode MS"/>
          <w:color w:val="000000"/>
          <w:shd w:val="clear" w:color="auto" w:fill="FFFFFF"/>
        </w:rPr>
        <w:t xml:space="preserve">ă </w:t>
      </w:r>
      <w:r>
        <w:rPr>
          <w:rFonts w:eastAsia="Arial Unicode MS"/>
          <w:color w:val="000000"/>
          <w:shd w:val="clear" w:color="auto" w:fill="FFFFFF"/>
          <w:lang w:val="en-US"/>
        </w:rPr>
        <w:t>o</w:t>
      </w:r>
      <w:r w:rsidRPr="002221E7">
        <w:rPr>
          <w:rFonts w:eastAsia="Arial Unicode MS"/>
          <w:color w:val="000000"/>
          <w:shd w:val="clear" w:color="auto" w:fill="FFFFFF"/>
        </w:rPr>
        <w:t xml:space="preserve"> </w:t>
      </w:r>
      <w:r>
        <w:rPr>
          <w:rFonts w:eastAsia="Arial Unicode MS"/>
          <w:color w:val="000000"/>
          <w:shd w:val="clear" w:color="auto" w:fill="FFFFFF"/>
          <w:lang w:val="en-US"/>
        </w:rPr>
        <w:t>contribu</w:t>
      </w:r>
      <w:r w:rsidRPr="002221E7">
        <w:rPr>
          <w:rFonts w:eastAsia="Arial Unicode MS"/>
          <w:color w:val="000000"/>
          <w:shd w:val="clear" w:color="auto" w:fill="FFFFFF"/>
        </w:rPr>
        <w:t>ț</w:t>
      </w:r>
      <w:r>
        <w:rPr>
          <w:rFonts w:eastAsia="Arial Unicode MS"/>
          <w:color w:val="000000"/>
          <w:shd w:val="clear" w:color="auto" w:fill="FFFFFF"/>
          <w:lang w:val="en-US"/>
        </w:rPr>
        <w:t>ie</w:t>
      </w:r>
      <w:r w:rsidRPr="002221E7">
        <w:rPr>
          <w:rFonts w:eastAsia="Arial Unicode MS"/>
          <w:color w:val="000000"/>
          <w:shd w:val="clear" w:color="auto" w:fill="FFFFFF"/>
        </w:rPr>
        <w:t xml:space="preserve"> </w:t>
      </w:r>
      <w:r>
        <w:rPr>
          <w:rFonts w:eastAsia="Arial Unicode MS"/>
          <w:color w:val="000000"/>
          <w:shd w:val="clear" w:color="auto" w:fill="FFFFFF"/>
          <w:lang w:val="en-US"/>
        </w:rPr>
        <w:t>pozitiv</w:t>
      </w:r>
      <w:r w:rsidRPr="002221E7">
        <w:rPr>
          <w:rFonts w:eastAsia="Arial Unicode MS"/>
          <w:color w:val="000000"/>
          <w:shd w:val="clear" w:color="auto" w:fill="FFFFFF"/>
        </w:rPr>
        <w:t xml:space="preserve">ă </w:t>
      </w:r>
      <w:r>
        <w:rPr>
          <w:rFonts w:eastAsia="Arial Unicode MS"/>
          <w:color w:val="000000"/>
          <w:shd w:val="clear" w:color="auto" w:fill="FFFFFF"/>
          <w:lang w:val="en-US"/>
        </w:rPr>
        <w:t>la</w:t>
      </w:r>
      <w:r w:rsidRPr="002221E7">
        <w:rPr>
          <w:rFonts w:eastAsia="Arial Unicode MS"/>
          <w:color w:val="000000"/>
          <w:shd w:val="clear" w:color="auto" w:fill="FFFFFF"/>
        </w:rPr>
        <w:t xml:space="preserve"> </w:t>
      </w:r>
      <w:r>
        <w:rPr>
          <w:rFonts w:eastAsia="Arial Unicode MS"/>
          <w:color w:val="000000"/>
          <w:shd w:val="clear" w:color="auto" w:fill="FFFFFF"/>
          <w:lang w:val="en-US"/>
        </w:rPr>
        <w:t>randamentul</w:t>
      </w:r>
      <w:r w:rsidRPr="002221E7">
        <w:rPr>
          <w:rFonts w:eastAsia="Arial Unicode MS"/>
          <w:color w:val="000000"/>
          <w:shd w:val="clear" w:color="auto" w:fill="FFFFFF"/>
        </w:rPr>
        <w:t xml:space="preserve"> </w:t>
      </w:r>
      <w:r>
        <w:rPr>
          <w:rFonts w:eastAsia="Arial Unicode MS"/>
          <w:color w:val="000000"/>
          <w:shd w:val="clear" w:color="auto" w:fill="FFFFFF"/>
          <w:lang w:val="en-US"/>
        </w:rPr>
        <w:t>energetic</w:t>
      </w:r>
      <w:r w:rsidRPr="002221E7">
        <w:rPr>
          <w:rFonts w:eastAsia="Arial Unicode MS"/>
          <w:color w:val="000000"/>
          <w:shd w:val="clear" w:color="auto" w:fill="FFFFFF"/>
        </w:rPr>
        <w:t xml:space="preserve"> </w:t>
      </w:r>
      <w:r>
        <w:rPr>
          <w:rFonts w:eastAsia="Arial Unicode MS"/>
          <w:color w:val="000000"/>
          <w:shd w:val="clear" w:color="auto" w:fill="FFFFFF"/>
          <w:lang w:val="en-US"/>
        </w:rPr>
        <w:t>sezonier</w:t>
      </w:r>
      <w:r w:rsidRPr="002221E7">
        <w:rPr>
          <w:rFonts w:eastAsia="Arial Unicode MS"/>
          <w:color w:val="000000"/>
          <w:shd w:val="clear" w:color="auto" w:fill="FFFFFF"/>
        </w:rPr>
        <w:t xml:space="preserve"> </w:t>
      </w:r>
      <w:r>
        <w:rPr>
          <w:rFonts w:eastAsia="Arial Unicode MS"/>
          <w:color w:val="000000"/>
          <w:shd w:val="clear" w:color="auto" w:fill="FFFFFF"/>
          <w:lang w:val="en-US"/>
        </w:rPr>
        <w:t>aferent</w:t>
      </w:r>
      <w:r w:rsidRPr="002221E7">
        <w:rPr>
          <w:rFonts w:eastAsia="Arial Unicode MS"/>
          <w:color w:val="000000"/>
          <w:shd w:val="clear" w:color="auto" w:fill="FFFFFF"/>
        </w:rPr>
        <w:t xml:space="preserve"> î</w:t>
      </w:r>
      <w:r>
        <w:rPr>
          <w:rFonts w:eastAsia="Arial Unicode MS"/>
          <w:color w:val="000000"/>
          <w:shd w:val="clear" w:color="auto" w:fill="FFFFFF"/>
          <w:lang w:val="en-US"/>
        </w:rPr>
        <w:t>nc</w:t>
      </w:r>
      <w:r w:rsidRPr="002221E7">
        <w:rPr>
          <w:rFonts w:eastAsia="Arial Unicode MS"/>
          <w:color w:val="000000"/>
          <w:shd w:val="clear" w:color="auto" w:fill="FFFFFF"/>
        </w:rPr>
        <w:t>ă</w:t>
      </w:r>
      <w:r>
        <w:rPr>
          <w:rFonts w:eastAsia="Arial Unicode MS"/>
          <w:color w:val="000000"/>
          <w:shd w:val="clear" w:color="auto" w:fill="FFFFFF"/>
          <w:lang w:val="en-US"/>
        </w:rPr>
        <w:t>lzirii</w:t>
      </w:r>
      <w:r w:rsidRPr="002221E7">
        <w:rPr>
          <w:rFonts w:eastAsia="Arial Unicode MS"/>
          <w:color w:val="000000"/>
          <w:shd w:val="clear" w:color="auto" w:fill="FFFFFF"/>
        </w:rPr>
        <w:t xml:space="preserve"> </w:t>
      </w:r>
      <w:r>
        <w:rPr>
          <w:rFonts w:eastAsia="Arial Unicode MS"/>
          <w:color w:val="000000"/>
          <w:shd w:val="clear" w:color="auto" w:fill="FFFFFF"/>
          <w:lang w:val="en-US"/>
        </w:rPr>
        <w:t>spa</w:t>
      </w:r>
      <w:r w:rsidRPr="002221E7">
        <w:rPr>
          <w:rFonts w:eastAsia="Arial Unicode MS"/>
          <w:color w:val="000000"/>
          <w:shd w:val="clear" w:color="auto" w:fill="FFFFFF"/>
        </w:rPr>
        <w:t>ț</w:t>
      </w:r>
      <w:r>
        <w:rPr>
          <w:rFonts w:eastAsia="Arial Unicode MS"/>
          <w:color w:val="000000"/>
          <w:shd w:val="clear" w:color="auto" w:fill="FFFFFF"/>
          <w:lang w:val="en-US"/>
        </w:rPr>
        <w:t>iilor</w:t>
      </w:r>
      <w:r w:rsidRPr="002221E7">
        <w:rPr>
          <w:rFonts w:eastAsia="Arial Unicode MS"/>
          <w:color w:val="000000"/>
          <w:shd w:val="clear" w:color="auto" w:fill="FFFFFF"/>
        </w:rPr>
        <w:t xml:space="preserve"> </w:t>
      </w:r>
      <w:r>
        <w:rPr>
          <w:rFonts w:eastAsia="Arial Unicode MS"/>
          <w:color w:val="000000"/>
          <w:shd w:val="clear" w:color="auto" w:fill="FFFFFF"/>
          <w:lang w:val="en-US"/>
        </w:rPr>
        <w:t>datorat</w:t>
      </w:r>
      <w:r w:rsidRPr="002221E7">
        <w:rPr>
          <w:rFonts w:eastAsia="Arial Unicode MS"/>
          <w:color w:val="000000"/>
          <w:shd w:val="clear" w:color="auto" w:fill="FFFFFF"/>
        </w:rPr>
        <w:t xml:space="preserve">ă </w:t>
      </w:r>
      <w:r>
        <w:rPr>
          <w:rFonts w:eastAsia="Arial Unicode MS"/>
          <w:color w:val="000000"/>
          <w:shd w:val="clear" w:color="auto" w:fill="FFFFFF"/>
          <w:lang w:val="en-US"/>
        </w:rPr>
        <w:t>contribu</w:t>
      </w:r>
      <w:r w:rsidRPr="002221E7">
        <w:rPr>
          <w:rFonts w:eastAsia="Arial Unicode MS"/>
          <w:color w:val="000000"/>
          <w:shd w:val="clear" w:color="auto" w:fill="FFFFFF"/>
        </w:rPr>
        <w:t>ț</w:t>
      </w:r>
      <w:r>
        <w:rPr>
          <w:rFonts w:eastAsia="Arial Unicode MS"/>
          <w:color w:val="000000"/>
          <w:shd w:val="clear" w:color="auto" w:fill="FFFFFF"/>
          <w:lang w:val="en-US"/>
        </w:rPr>
        <w:t>iilor</w:t>
      </w:r>
      <w:r w:rsidRPr="002221E7">
        <w:rPr>
          <w:rFonts w:eastAsia="Arial Unicode MS"/>
          <w:color w:val="000000"/>
          <w:shd w:val="clear" w:color="auto" w:fill="FFFFFF"/>
        </w:rPr>
        <w:t xml:space="preserve"> </w:t>
      </w:r>
      <w:r>
        <w:rPr>
          <w:rFonts w:eastAsia="Arial Unicode MS"/>
          <w:color w:val="000000"/>
          <w:shd w:val="clear" w:color="auto" w:fill="FFFFFF"/>
          <w:lang w:val="en-US"/>
        </w:rPr>
        <w:t>ajustate</w:t>
      </w:r>
      <w:r w:rsidRPr="002221E7">
        <w:rPr>
          <w:rFonts w:eastAsia="Arial Unicode MS"/>
          <w:color w:val="000000"/>
          <w:shd w:val="clear" w:color="auto" w:fill="FFFFFF"/>
        </w:rPr>
        <w:t xml:space="preserve"> </w:t>
      </w:r>
      <w:r>
        <w:rPr>
          <w:rFonts w:eastAsia="Arial Unicode MS"/>
          <w:color w:val="000000"/>
          <w:shd w:val="clear" w:color="auto" w:fill="FFFFFF"/>
          <w:lang w:val="en-US"/>
        </w:rPr>
        <w:t>ale</w:t>
      </w:r>
      <w:r w:rsidRPr="002221E7">
        <w:rPr>
          <w:rFonts w:eastAsia="Arial Unicode MS"/>
          <w:color w:val="000000"/>
          <w:shd w:val="clear" w:color="auto" w:fill="FFFFFF"/>
        </w:rPr>
        <w:t xml:space="preserve"> </w:t>
      </w:r>
      <w:r>
        <w:rPr>
          <w:rFonts w:eastAsia="Arial Unicode MS"/>
          <w:color w:val="000000"/>
          <w:shd w:val="clear" w:color="auto" w:fill="FFFFFF"/>
          <w:lang w:val="en-US"/>
        </w:rPr>
        <w:t>controlului</w:t>
      </w:r>
      <w:r w:rsidRPr="002221E7">
        <w:rPr>
          <w:rFonts w:eastAsia="Arial Unicode MS"/>
          <w:color w:val="000000"/>
          <w:shd w:val="clear" w:color="auto" w:fill="FFFFFF"/>
        </w:rPr>
        <w:t xml:space="preserve"> </w:t>
      </w:r>
      <w:r>
        <w:rPr>
          <w:rFonts w:eastAsia="Arial Unicode MS"/>
          <w:color w:val="000000"/>
          <w:shd w:val="clear" w:color="auto" w:fill="FFFFFF"/>
          <w:lang w:val="en-US"/>
        </w:rPr>
        <w:t>confortului</w:t>
      </w:r>
      <w:r w:rsidRPr="002221E7">
        <w:rPr>
          <w:rFonts w:eastAsia="Arial Unicode MS"/>
          <w:color w:val="000000"/>
          <w:shd w:val="clear" w:color="auto" w:fill="FFFFFF"/>
        </w:rPr>
        <w:t xml:space="preserve"> </w:t>
      </w:r>
      <w:r>
        <w:rPr>
          <w:rFonts w:eastAsia="Arial Unicode MS"/>
          <w:color w:val="000000"/>
          <w:shd w:val="clear" w:color="auto" w:fill="FFFFFF"/>
          <w:lang w:val="en-US"/>
        </w:rPr>
        <w:t>termic</w:t>
      </w:r>
      <w:r w:rsidRPr="002221E7">
        <w:rPr>
          <w:rFonts w:eastAsia="Arial Unicode MS"/>
          <w:color w:val="000000"/>
          <w:shd w:val="clear" w:color="auto" w:fill="FFFFFF"/>
        </w:rPr>
        <w:t xml:space="preserve"> </w:t>
      </w:r>
      <w:r>
        <w:rPr>
          <w:rFonts w:eastAsia="Arial Unicode MS"/>
          <w:color w:val="000000"/>
          <w:shd w:val="clear" w:color="auto" w:fill="FFFFFF"/>
          <w:lang w:val="en-US"/>
        </w:rPr>
        <w:t>interior</w:t>
      </w:r>
      <w:r w:rsidRPr="002221E7">
        <w:rPr>
          <w:rFonts w:eastAsia="Arial Unicode MS"/>
          <w:color w:val="000000"/>
          <w:shd w:val="clear" w:color="auto" w:fill="FFFFFF"/>
        </w:rPr>
        <w:t xml:space="preserve">, </w:t>
      </w:r>
      <w:r>
        <w:rPr>
          <w:rFonts w:eastAsia="Arial Unicode MS"/>
          <w:color w:val="000000"/>
          <w:shd w:val="clear" w:color="auto" w:fill="FFFFFF"/>
          <w:lang w:val="en-US"/>
        </w:rPr>
        <w:t>ale</w:t>
      </w:r>
      <w:r w:rsidRPr="002221E7">
        <w:rPr>
          <w:rFonts w:eastAsia="Arial Unicode MS"/>
          <w:color w:val="000000"/>
          <w:shd w:val="clear" w:color="auto" w:fill="FFFFFF"/>
        </w:rPr>
        <w:t xml:space="preserve"> </w:t>
      </w:r>
      <w:r>
        <w:rPr>
          <w:rFonts w:eastAsia="Arial Unicode MS"/>
          <w:color w:val="000000"/>
          <w:shd w:val="clear" w:color="auto" w:fill="FFFFFF"/>
          <w:lang w:val="en-US"/>
        </w:rPr>
        <w:t>c</w:t>
      </w:r>
      <w:r w:rsidRPr="002221E7">
        <w:rPr>
          <w:rFonts w:eastAsia="Arial Unicode MS"/>
          <w:color w:val="000000"/>
          <w:shd w:val="clear" w:color="auto" w:fill="FFFFFF"/>
        </w:rPr>
        <w:t>ă</w:t>
      </w:r>
      <w:r>
        <w:rPr>
          <w:rFonts w:eastAsia="Arial Unicode MS"/>
          <w:color w:val="000000"/>
          <w:shd w:val="clear" w:color="auto" w:fill="FFFFFF"/>
          <w:lang w:val="en-US"/>
        </w:rPr>
        <w:t>ror</w:t>
      </w:r>
      <w:r w:rsidRPr="002221E7">
        <w:rPr>
          <w:rFonts w:eastAsia="Arial Unicode MS"/>
          <w:color w:val="000000"/>
          <w:shd w:val="clear" w:color="auto" w:fill="FFFFFF"/>
        </w:rPr>
        <w:t xml:space="preserve"> </w:t>
      </w:r>
      <w:r>
        <w:rPr>
          <w:rFonts w:eastAsia="Arial Unicode MS"/>
          <w:color w:val="000000"/>
          <w:shd w:val="clear" w:color="auto" w:fill="FFFFFF"/>
          <w:lang w:val="en-US"/>
        </w:rPr>
        <w:t>valori</w:t>
      </w:r>
      <w:r w:rsidRPr="002221E7">
        <w:rPr>
          <w:rFonts w:eastAsia="Arial Unicode MS"/>
          <w:color w:val="000000"/>
          <w:shd w:val="clear" w:color="auto" w:fill="FFFFFF"/>
        </w:rPr>
        <w:t xml:space="preserve"> </w:t>
      </w:r>
      <w:r>
        <w:rPr>
          <w:rFonts w:eastAsia="Arial Unicode MS"/>
          <w:color w:val="000000"/>
          <w:shd w:val="clear" w:color="auto" w:fill="FFFFFF"/>
          <w:lang w:val="en-US"/>
        </w:rPr>
        <w:t>se</w:t>
      </w:r>
      <w:r w:rsidRPr="002221E7">
        <w:rPr>
          <w:rFonts w:eastAsia="Arial Unicode MS"/>
          <w:color w:val="000000"/>
          <w:shd w:val="clear" w:color="auto" w:fill="FFFFFF"/>
        </w:rPr>
        <w:t xml:space="preserve"> </w:t>
      </w:r>
      <w:r>
        <w:rPr>
          <w:rFonts w:eastAsia="Arial Unicode MS"/>
          <w:color w:val="000000"/>
          <w:shd w:val="clear" w:color="auto" w:fill="FFFFFF"/>
          <w:lang w:val="en-US"/>
        </w:rPr>
        <w:t>exclud</w:t>
      </w:r>
      <w:r w:rsidRPr="002221E7">
        <w:rPr>
          <w:rFonts w:eastAsia="Arial Unicode MS"/>
          <w:color w:val="000000"/>
          <w:shd w:val="clear" w:color="auto" w:fill="FFFFFF"/>
        </w:rPr>
        <w:t xml:space="preserve"> </w:t>
      </w:r>
      <w:r>
        <w:rPr>
          <w:rFonts w:eastAsia="Arial Unicode MS"/>
          <w:color w:val="000000"/>
          <w:shd w:val="clear" w:color="auto" w:fill="FFFFFF"/>
          <w:lang w:val="en-US"/>
        </w:rPr>
        <w:t>reciproc</w:t>
      </w:r>
      <w:r w:rsidRPr="002221E7">
        <w:rPr>
          <w:rFonts w:eastAsia="Arial Unicode MS"/>
          <w:color w:val="000000"/>
          <w:shd w:val="clear" w:color="auto" w:fill="FFFFFF"/>
        </w:rPr>
        <w:t xml:space="preserve"> ș</w:t>
      </w:r>
      <w:r>
        <w:rPr>
          <w:rFonts w:eastAsia="Arial Unicode MS"/>
          <w:color w:val="000000"/>
          <w:shd w:val="clear" w:color="auto" w:fill="FFFFFF"/>
          <w:lang w:val="en-US"/>
        </w:rPr>
        <w:t>i</w:t>
      </w:r>
      <w:r w:rsidRPr="002221E7">
        <w:rPr>
          <w:rFonts w:eastAsia="Arial Unicode MS"/>
          <w:color w:val="000000"/>
          <w:shd w:val="clear" w:color="auto" w:fill="FFFFFF"/>
        </w:rPr>
        <w:t xml:space="preserve"> </w:t>
      </w:r>
      <w:r>
        <w:rPr>
          <w:rFonts w:eastAsia="Arial Unicode MS"/>
          <w:color w:val="000000"/>
          <w:shd w:val="clear" w:color="auto" w:fill="FFFFFF"/>
          <w:lang w:val="en-US"/>
        </w:rPr>
        <w:t>care</w:t>
      </w:r>
      <w:r w:rsidRPr="002221E7">
        <w:rPr>
          <w:rFonts w:eastAsia="Arial Unicode MS"/>
          <w:color w:val="000000"/>
          <w:shd w:val="clear" w:color="auto" w:fill="FFFFFF"/>
        </w:rPr>
        <w:t xml:space="preserve"> </w:t>
      </w:r>
      <w:r>
        <w:rPr>
          <w:rFonts w:eastAsia="Arial Unicode MS"/>
          <w:color w:val="000000"/>
          <w:shd w:val="clear" w:color="auto" w:fill="FFFFFF"/>
          <w:lang w:val="en-US"/>
        </w:rPr>
        <w:t>nu</w:t>
      </w:r>
      <w:r w:rsidRPr="002221E7">
        <w:rPr>
          <w:rFonts w:eastAsia="Arial Unicode MS"/>
          <w:color w:val="000000"/>
          <w:shd w:val="clear" w:color="auto" w:fill="FFFFFF"/>
        </w:rPr>
        <w:t xml:space="preserve"> </w:t>
      </w:r>
      <w:r>
        <w:rPr>
          <w:rFonts w:eastAsia="Arial Unicode MS"/>
          <w:color w:val="000000"/>
          <w:shd w:val="clear" w:color="auto" w:fill="FFFFFF"/>
          <w:lang w:val="en-US"/>
        </w:rPr>
        <w:t>se</w:t>
      </w:r>
      <w:r w:rsidRPr="002221E7">
        <w:rPr>
          <w:rFonts w:eastAsia="Arial Unicode MS"/>
          <w:color w:val="000000"/>
          <w:shd w:val="clear" w:color="auto" w:fill="FFFFFF"/>
        </w:rPr>
        <w:t xml:space="preserve"> </w:t>
      </w:r>
      <w:r>
        <w:rPr>
          <w:rFonts w:eastAsia="Arial Unicode MS"/>
          <w:color w:val="000000"/>
          <w:shd w:val="clear" w:color="auto" w:fill="FFFFFF"/>
          <w:lang w:val="en-US"/>
        </w:rPr>
        <w:t>pot</w:t>
      </w:r>
      <w:r w:rsidRPr="002221E7">
        <w:rPr>
          <w:rFonts w:eastAsia="Arial Unicode MS"/>
          <w:color w:val="000000"/>
          <w:shd w:val="clear" w:color="auto" w:fill="FFFFFF"/>
        </w:rPr>
        <w:t xml:space="preserve"> î</w:t>
      </w:r>
      <w:r>
        <w:rPr>
          <w:rFonts w:eastAsia="Arial Unicode MS"/>
          <w:color w:val="000000"/>
          <w:shd w:val="clear" w:color="auto" w:fill="FFFFFF"/>
          <w:lang w:val="en-US"/>
        </w:rPr>
        <w:t>nsuma</w:t>
      </w:r>
      <w:r w:rsidRPr="002221E7">
        <w:rPr>
          <w:rFonts w:eastAsia="Arial Unicode MS"/>
          <w:color w:val="000000"/>
          <w:shd w:val="clear" w:color="auto" w:fill="FFFFFF"/>
        </w:rPr>
        <w:t>;</w:t>
      </w:r>
    </w:p>
    <w:p w14:paraId="142E57F0" w14:textId="77777777" w:rsidR="009A6C61" w:rsidRDefault="003A63D6">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en-US"/>
        </w:rPr>
      </w:pPr>
      <w:r>
        <w:rPr>
          <w:rStyle w:val="italics"/>
          <w:rFonts w:eastAsia="Arial Unicode MS"/>
          <w:i/>
          <w:iCs/>
          <w:color w:val="000000"/>
          <w:lang w:val="en-US"/>
        </w:rPr>
        <w:t>F</w:t>
      </w:r>
      <w:r>
        <w:rPr>
          <w:rFonts w:eastAsia="Arial Unicode MS"/>
          <w:color w:val="000000"/>
          <w:shd w:val="clear" w:color="auto" w:fill="FFFFFF"/>
          <w:lang w:val="en-US"/>
        </w:rPr>
        <w:t>(3) este un factor de corecție, exprimat în %, care reprezintă o contribuție pozitivă la randamentul energetic sezonier aferent încălzirii spațiilor datorată contribuțiilor ajustate ale controlului confortului termic interior, ale căror valori se pot însuma;</w:t>
      </w:r>
    </w:p>
    <w:p w14:paraId="01BE3553" w14:textId="77777777" w:rsidR="009A6C61" w:rsidRDefault="003A63D6">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en-US"/>
        </w:rPr>
      </w:pPr>
      <w:r>
        <w:rPr>
          <w:rStyle w:val="italics"/>
          <w:rFonts w:eastAsia="Arial Unicode MS"/>
          <w:i/>
          <w:iCs/>
          <w:color w:val="000000"/>
          <w:lang w:val="en-US"/>
        </w:rPr>
        <w:t>F</w:t>
      </w:r>
      <w:r>
        <w:rPr>
          <w:rFonts w:eastAsia="Arial Unicode MS"/>
          <w:color w:val="000000"/>
          <w:shd w:val="clear" w:color="auto" w:fill="FFFFFF"/>
          <w:lang w:val="en-US"/>
        </w:rPr>
        <w:t>(4) este un factor de corecție, exprimat în %, care reprezintă contribuția negativă a consumului auxiliar de energie electrică la randamentul energetic sezonier aferent încălzirii spațiilor;</w:t>
      </w:r>
    </w:p>
    <w:p w14:paraId="41C18B1F" w14:textId="77777777" w:rsidR="009A6C61" w:rsidRPr="002221E7" w:rsidRDefault="003A63D6">
      <w:pPr>
        <w:pStyle w:val="ti-art"/>
        <w:numPr>
          <w:ilvl w:val="0"/>
          <w:numId w:val="22"/>
        </w:numPr>
        <w:shd w:val="clear" w:color="auto" w:fill="FFFFFF"/>
        <w:spacing w:before="0" w:beforeAutospacing="0" w:after="0" w:afterAutospacing="0"/>
        <w:jc w:val="both"/>
        <w:rPr>
          <w:rFonts w:eastAsia="Arial Unicode MS"/>
          <w:i/>
          <w:iCs/>
          <w:color w:val="000000"/>
          <w:shd w:val="clear" w:color="auto" w:fill="FFFFFF"/>
          <w:lang w:val="pt-BR"/>
        </w:rPr>
      </w:pPr>
      <w:r w:rsidRPr="002221E7">
        <w:rPr>
          <w:rStyle w:val="italics"/>
          <w:rFonts w:eastAsia="Arial Unicode MS"/>
          <w:i/>
          <w:iCs/>
          <w:color w:val="000000"/>
          <w:lang w:val="pt-BR"/>
        </w:rPr>
        <w:t>F</w:t>
      </w:r>
      <w:r w:rsidRPr="002221E7">
        <w:rPr>
          <w:rFonts w:eastAsia="Arial Unicode MS"/>
          <w:color w:val="000000"/>
          <w:shd w:val="clear" w:color="auto" w:fill="FFFFFF"/>
          <w:lang w:val="pt-BR"/>
        </w:rPr>
        <w:t>(5) este un factor de corecție, exprimat în %, care reprezintă contribuția negativă a consumului de energie al flăcării pilot permanente la randamentul energetic sezonier aferent încălzirii spațiilor.</w:t>
      </w:r>
    </w:p>
    <w:p w14:paraId="4CFEE931" w14:textId="77777777" w:rsidR="009A6C61" w:rsidRPr="002221E7" w:rsidRDefault="003A63D6">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2221E7">
        <w:rPr>
          <w:rFonts w:eastAsia="Arial Unicode MS"/>
          <w:color w:val="000000"/>
          <w:shd w:val="clear" w:color="auto" w:fill="FFFFFF"/>
          <w:lang w:val="pt-BR"/>
        </w:rPr>
        <w:t>Randamentul energetic sezonier aferent încălzirii spațiilor în modul activ se calculează după cum urmează:</w:t>
      </w:r>
    </w:p>
    <w:p w14:paraId="4BBD8991" w14:textId="77777777" w:rsidR="009A6C61" w:rsidRDefault="003A63D6">
      <w:pPr>
        <w:pStyle w:val="ti-art"/>
        <w:shd w:val="clear" w:color="auto" w:fill="FFFFFF"/>
        <w:spacing w:before="0" w:beforeAutospacing="0" w:after="0" w:afterAutospacing="0"/>
        <w:jc w:val="both"/>
        <w:rPr>
          <w:rStyle w:val="subscript"/>
          <w:rFonts w:eastAsia="Arial Unicode MS"/>
          <w:i/>
          <w:iCs/>
          <w:color w:val="000000"/>
          <w:vertAlign w:val="subscript"/>
          <w:lang w:val="en-US"/>
        </w:rPr>
      </w:pPr>
      <w:r w:rsidRPr="002221E7">
        <w:rPr>
          <w:rFonts w:eastAsia="Arial Unicode MS"/>
          <w:i/>
          <w:iCs/>
          <w:color w:val="000000"/>
          <w:lang w:val="pt-BR"/>
        </w:rPr>
        <w:t xml:space="preserve"> </w:t>
      </w:r>
      <w:r>
        <w:rPr>
          <w:rStyle w:val="italics"/>
          <w:rFonts w:eastAsia="Arial Unicode MS"/>
          <w:i/>
          <w:iCs/>
          <w:color w:val="000000"/>
        </w:rPr>
        <w:t>η</w:t>
      </w:r>
      <w:r>
        <w:rPr>
          <w:rStyle w:val="subscript"/>
          <w:rFonts w:eastAsia="Arial Unicode MS"/>
          <w:i/>
          <w:iCs/>
          <w:color w:val="000000"/>
          <w:vertAlign w:val="subscript"/>
          <w:lang w:val="en-US"/>
        </w:rPr>
        <w:t>S,on</w:t>
      </w:r>
      <w:r>
        <w:rPr>
          <w:rStyle w:val="apple-converted-space"/>
          <w:rFonts w:eastAsia="Arial Unicode MS"/>
          <w:i/>
          <w:iCs/>
          <w:color w:val="000000"/>
          <w:lang w:val="en-US"/>
        </w:rPr>
        <w:t xml:space="preserve"> </w:t>
      </w:r>
      <w:r>
        <w:rPr>
          <w:rFonts w:eastAsia="Arial Unicode MS"/>
          <w:color w:val="000000"/>
          <w:shd w:val="clear" w:color="auto" w:fill="FFFFFF"/>
          <w:lang w:val="en-US"/>
        </w:rPr>
        <w:t>=</w:t>
      </w:r>
      <w:r>
        <w:rPr>
          <w:rStyle w:val="apple-converted-space"/>
          <w:rFonts w:eastAsia="Arial Unicode MS"/>
          <w:color w:val="000000"/>
          <w:shd w:val="clear" w:color="auto" w:fill="FFFFFF"/>
          <w:lang w:val="en-US"/>
        </w:rPr>
        <w:t xml:space="preserve"> </w:t>
      </w:r>
      <w:r>
        <w:rPr>
          <w:rStyle w:val="italics"/>
          <w:rFonts w:eastAsia="Arial Unicode MS"/>
          <w:i/>
          <w:iCs/>
          <w:color w:val="000000"/>
        </w:rPr>
        <w:t>η</w:t>
      </w:r>
      <w:r>
        <w:rPr>
          <w:rStyle w:val="subscript"/>
          <w:rFonts w:eastAsia="Arial Unicode MS"/>
          <w:i/>
          <w:iCs/>
          <w:color w:val="000000"/>
          <w:vertAlign w:val="subscript"/>
          <w:lang w:val="en-US"/>
        </w:rPr>
        <w:t>th,nom</w:t>
      </w:r>
    </w:p>
    <w:p w14:paraId="4281A853" w14:textId="77777777" w:rsidR="009A6C61" w:rsidRDefault="003A63D6">
      <w:pPr>
        <w:pStyle w:val="ti-art"/>
        <w:shd w:val="clear" w:color="auto" w:fill="FFFFFF"/>
        <w:spacing w:before="0" w:beforeAutospacing="0" w:after="0" w:afterAutospacing="0"/>
        <w:jc w:val="both"/>
        <w:rPr>
          <w:rFonts w:eastAsia="Arial Unicode MS"/>
          <w:color w:val="000000"/>
          <w:shd w:val="clear" w:color="auto" w:fill="FFFFFF"/>
          <w:lang w:val="en-US"/>
        </w:rPr>
      </w:pPr>
      <w:r>
        <w:rPr>
          <w:rFonts w:eastAsia="Arial Unicode MS"/>
          <w:color w:val="000000"/>
          <w:shd w:val="clear" w:color="auto" w:fill="FFFFFF"/>
          <w:lang w:val="en-US"/>
        </w:rPr>
        <w:t>unde:</w:t>
      </w:r>
    </w:p>
    <w:p w14:paraId="5A03B770" w14:textId="77777777" w:rsidR="009A6C61" w:rsidRPr="002221E7" w:rsidRDefault="003A63D6">
      <w:pPr>
        <w:pStyle w:val="ti-art"/>
        <w:numPr>
          <w:ilvl w:val="0"/>
          <w:numId w:val="23"/>
        </w:numPr>
        <w:shd w:val="clear" w:color="auto" w:fill="FFFFFF"/>
        <w:spacing w:before="0" w:beforeAutospacing="0" w:after="0" w:afterAutospacing="0"/>
        <w:jc w:val="both"/>
        <w:rPr>
          <w:rFonts w:eastAsia="Arial Unicode MS"/>
          <w:i/>
          <w:iCs/>
          <w:color w:val="000000"/>
          <w:shd w:val="clear" w:color="auto" w:fill="FFFFFF"/>
          <w:lang w:val="pt-BR"/>
        </w:rPr>
      </w:pPr>
      <w:r>
        <w:rPr>
          <w:rStyle w:val="italics"/>
          <w:rFonts w:eastAsia="Arial Unicode MS"/>
          <w:i/>
          <w:iCs/>
          <w:color w:val="000000"/>
        </w:rPr>
        <w:t>η</w:t>
      </w:r>
      <w:r w:rsidRPr="002221E7">
        <w:rPr>
          <w:rStyle w:val="subscript"/>
          <w:rFonts w:eastAsia="Arial Unicode MS"/>
          <w:i/>
          <w:iCs/>
          <w:color w:val="000000"/>
          <w:vertAlign w:val="subscript"/>
          <w:lang w:val="pt-BR"/>
        </w:rPr>
        <w:t>th,nom</w:t>
      </w:r>
      <w:r w:rsidRPr="002221E7">
        <w:rPr>
          <w:rStyle w:val="apple-converted-space"/>
          <w:rFonts w:eastAsia="Arial Unicode MS"/>
          <w:i/>
          <w:iCs/>
          <w:color w:val="000000"/>
          <w:lang w:val="pt-BR"/>
        </w:rPr>
        <w:t xml:space="preserve"> </w:t>
      </w:r>
      <w:r w:rsidRPr="002221E7">
        <w:rPr>
          <w:rFonts w:eastAsia="Arial Unicode MS"/>
          <w:color w:val="000000"/>
          <w:shd w:val="clear" w:color="auto" w:fill="FFFFFF"/>
          <w:lang w:val="pt-BR"/>
        </w:rPr>
        <w:t>este randamentul util la puterea termică nominală, pe baza PCN</w:t>
      </w:r>
    </w:p>
    <w:p w14:paraId="45C88B1A" w14:textId="77777777" w:rsidR="009A6C61" w:rsidRPr="002221E7" w:rsidRDefault="003A63D6">
      <w:pPr>
        <w:pStyle w:val="ti-art"/>
        <w:numPr>
          <w:ilvl w:val="0"/>
          <w:numId w:val="21"/>
        </w:numPr>
        <w:shd w:val="clear" w:color="auto" w:fill="FFFFFF"/>
        <w:spacing w:before="0" w:beforeAutospacing="0" w:after="0" w:afterAutospacing="0"/>
        <w:jc w:val="both"/>
        <w:rPr>
          <w:rFonts w:eastAsia="Arial Unicode MS"/>
          <w:i/>
          <w:iCs/>
          <w:color w:val="000000"/>
          <w:shd w:val="clear" w:color="auto" w:fill="FFFFFF"/>
          <w:lang w:val="pt-BR"/>
        </w:rPr>
      </w:pPr>
      <w:r w:rsidRPr="002221E7">
        <w:rPr>
          <w:rFonts w:eastAsia="Arial Unicode MS"/>
          <w:color w:val="000000"/>
          <w:shd w:val="clear" w:color="auto" w:fill="FFFFFF"/>
          <w:lang w:val="pt-BR"/>
        </w:rPr>
        <w:t>Factorul de corecție</w:t>
      </w:r>
      <w:r w:rsidRPr="002221E7">
        <w:rPr>
          <w:rStyle w:val="apple-converted-space"/>
          <w:rFonts w:eastAsia="Arial Unicode MS"/>
          <w:color w:val="000000"/>
          <w:shd w:val="clear" w:color="auto" w:fill="FFFFFF"/>
          <w:lang w:val="pt-BR"/>
        </w:rPr>
        <w:t xml:space="preserve"> </w:t>
      </w:r>
      <w:r w:rsidRPr="002221E7">
        <w:rPr>
          <w:rStyle w:val="italics"/>
          <w:rFonts w:eastAsia="Arial Unicode MS"/>
          <w:i/>
          <w:iCs/>
          <w:color w:val="000000"/>
          <w:lang w:val="pt-BR"/>
        </w:rPr>
        <w:t>F</w:t>
      </w:r>
      <w:r w:rsidRPr="002221E7">
        <w:rPr>
          <w:rFonts w:eastAsia="Arial Unicode MS"/>
          <w:color w:val="000000"/>
          <w:shd w:val="clear" w:color="auto" w:fill="FFFFFF"/>
          <w:lang w:val="pt-BR"/>
        </w:rPr>
        <w:t>(2) care reprezintă o contribuție pozitivă la randamentul energetic sezonier aferent încălzirii spațiilor datorată contribuțiilor ajustate ale controlului confortului termic interior, ale căror valori se exclud reciproc și care nu se pot însuma, se calculează după cum urmează:.</w:t>
      </w:r>
    </w:p>
    <w:p w14:paraId="0098769A" w14:textId="77777777" w:rsidR="009A6C61" w:rsidRDefault="003A63D6">
      <w:pPr>
        <w:pStyle w:val="ti-art"/>
        <w:shd w:val="clear" w:color="auto" w:fill="FFFFFF"/>
        <w:spacing w:before="0" w:beforeAutospacing="0" w:after="0" w:afterAutospacing="0"/>
        <w:jc w:val="both"/>
        <w:rPr>
          <w:rFonts w:eastAsia="Arial Unicode MS"/>
          <w:i/>
          <w:iCs/>
          <w:color w:val="000000"/>
          <w:shd w:val="clear" w:color="auto" w:fill="FFFFFF"/>
          <w:lang w:val="en-US"/>
        </w:rPr>
      </w:pPr>
      <w:r w:rsidRPr="002221E7">
        <w:rPr>
          <w:rFonts w:eastAsia="Arial Unicode MS"/>
          <w:color w:val="000000"/>
          <w:shd w:val="clear" w:color="auto" w:fill="FFFFFF"/>
          <w:lang w:val="pt-BR"/>
        </w:rPr>
        <w:t>În cazul aparatelor pentru încălzire locală cu combustibil solid, factorul de corecție</w:t>
      </w:r>
      <w:r w:rsidRPr="002221E7">
        <w:rPr>
          <w:rStyle w:val="apple-converted-space"/>
          <w:rFonts w:eastAsia="Arial Unicode MS"/>
          <w:color w:val="000000"/>
          <w:shd w:val="clear" w:color="auto" w:fill="FFFFFF"/>
          <w:lang w:val="pt-BR"/>
        </w:rPr>
        <w:t xml:space="preserve"> </w:t>
      </w:r>
      <w:r w:rsidRPr="002221E7">
        <w:rPr>
          <w:rStyle w:val="italics"/>
          <w:rFonts w:eastAsia="Arial Unicode MS"/>
          <w:i/>
          <w:iCs/>
          <w:color w:val="000000"/>
          <w:lang w:val="pt-BR"/>
        </w:rPr>
        <w:t>F</w:t>
      </w:r>
      <w:r w:rsidRPr="002221E7">
        <w:rPr>
          <w:rFonts w:eastAsia="Arial Unicode MS"/>
          <w:color w:val="000000"/>
          <w:shd w:val="clear" w:color="auto" w:fill="FFFFFF"/>
          <w:lang w:val="pt-BR"/>
        </w:rPr>
        <w:t xml:space="preserve">(2) este egal cu unul dintre factorii menționați în tabelul 2, în funcție de caracteristica de control care se aplică. </w:t>
      </w:r>
      <w:r>
        <w:rPr>
          <w:rFonts w:eastAsia="Arial Unicode MS"/>
          <w:color w:val="000000"/>
          <w:shd w:val="clear" w:color="auto" w:fill="FFFFFF"/>
          <w:lang w:val="en-US"/>
        </w:rPr>
        <w:t>Se poate selecta o singură valoare.</w:t>
      </w:r>
    </w:p>
    <w:p w14:paraId="51CA9B22" w14:textId="77777777" w:rsidR="009A6C61" w:rsidRDefault="003A63D6">
      <w:pPr>
        <w:widowControl/>
        <w:shd w:val="clear" w:color="auto" w:fill="FFFFFF"/>
        <w:autoSpaceDE/>
        <w:autoSpaceDN/>
        <w:adjustRightInd/>
        <w:spacing w:after="91" w:line="312" w:lineRule="atLeast"/>
        <w:jc w:val="right"/>
        <w:rPr>
          <w:rFonts w:eastAsia="Arial Unicode MS"/>
          <w:color w:val="333333"/>
          <w:lang w:val="en-US"/>
        </w:rPr>
      </w:pPr>
      <w:r>
        <w:rPr>
          <w:rFonts w:eastAsia="Arial Unicode MS"/>
          <w:color w:val="333333"/>
          <w:lang w:val="en-US"/>
        </w:rPr>
        <w:t>Tabelul 2</w:t>
      </w:r>
    </w:p>
    <w:p w14:paraId="4C249281" w14:textId="77777777" w:rsidR="009A6C61" w:rsidRDefault="003A63D6">
      <w:pPr>
        <w:widowControl/>
        <w:shd w:val="clear" w:color="auto" w:fill="FFFFFF"/>
        <w:autoSpaceDE/>
        <w:autoSpaceDN/>
        <w:adjustRightInd/>
        <w:spacing w:after="91" w:line="312" w:lineRule="atLeast"/>
        <w:rPr>
          <w:rFonts w:eastAsia="Arial Unicode MS"/>
          <w:b/>
          <w:bCs/>
          <w:color w:val="333333"/>
          <w:lang w:val="en-US"/>
        </w:rPr>
      </w:pPr>
      <w:r>
        <w:rPr>
          <w:rFonts w:eastAsia="Arial Unicode MS"/>
          <w:b/>
          <w:bCs/>
          <w:color w:val="333333"/>
          <w:lang w:val="en-US"/>
        </w:rPr>
        <w:t xml:space="preserve">Factorul de corecție </w:t>
      </w:r>
      <w:proofErr w:type="gramStart"/>
      <w:r>
        <w:rPr>
          <w:rFonts w:eastAsia="Arial Unicode MS"/>
          <w:b/>
          <w:bCs/>
          <w:i/>
          <w:iCs/>
          <w:color w:val="333333"/>
          <w:lang w:val="en-US"/>
        </w:rPr>
        <w:t>F</w:t>
      </w:r>
      <w:r>
        <w:rPr>
          <w:rFonts w:eastAsia="Arial Unicode MS"/>
          <w:b/>
          <w:bCs/>
          <w:color w:val="333333"/>
          <w:lang w:val="en-US"/>
        </w:rPr>
        <w:t>(</w:t>
      </w:r>
      <w:proofErr w:type="gramEnd"/>
      <w:r>
        <w:rPr>
          <w:rFonts w:eastAsia="Arial Unicode MS"/>
          <w:b/>
          <w:bCs/>
          <w:color w:val="333333"/>
          <w:lang w:val="en-US"/>
        </w:rPr>
        <w:t>2)</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099"/>
        <w:gridCol w:w="513"/>
      </w:tblGrid>
      <w:tr w:rsidR="009A6C61" w14:paraId="75CBD603"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1B2EEBC0" w14:textId="77777777" w:rsidR="009A6C61" w:rsidRDefault="003A63D6">
            <w:pPr>
              <w:widowControl/>
              <w:autoSpaceDE/>
              <w:autoSpaceDN/>
              <w:adjustRightInd/>
              <w:spacing w:before="45" w:after="34" w:line="312" w:lineRule="atLeast"/>
              <w:jc w:val="center"/>
              <w:rPr>
                <w:rFonts w:eastAsia="Times New Roman"/>
                <w:b/>
                <w:bCs/>
                <w:sz w:val="20"/>
                <w:szCs w:val="20"/>
                <w:lang w:val="en-US"/>
              </w:rPr>
            </w:pPr>
            <w:r>
              <w:rPr>
                <w:rFonts w:eastAsia="Times New Roman"/>
                <w:b/>
                <w:bCs/>
                <w:sz w:val="20"/>
                <w:szCs w:val="20"/>
                <w:lang w:val="en-US"/>
              </w:rPr>
              <w:t>În cazul în care produsul este echipat cu (se poate aplica o singură opțiune):</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7C9D3242" w14:textId="77777777" w:rsidR="009A6C61" w:rsidRDefault="003A63D6">
            <w:pPr>
              <w:widowControl/>
              <w:autoSpaceDE/>
              <w:autoSpaceDN/>
              <w:adjustRightInd/>
              <w:spacing w:before="45" w:after="34" w:line="312" w:lineRule="atLeast"/>
              <w:jc w:val="center"/>
              <w:rPr>
                <w:rFonts w:eastAsia="Times New Roman"/>
                <w:b/>
                <w:bCs/>
                <w:sz w:val="20"/>
                <w:szCs w:val="20"/>
              </w:rPr>
            </w:pPr>
            <w:r>
              <w:rPr>
                <w:rFonts w:eastAsia="Times New Roman"/>
                <w:b/>
                <w:bCs/>
                <w:sz w:val="20"/>
                <w:szCs w:val="20"/>
              </w:rPr>
              <w:t>F(2)</w:t>
            </w:r>
          </w:p>
        </w:tc>
      </w:tr>
      <w:tr w:rsidR="009A6C61" w14:paraId="3DBE61B8"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1BF824A3"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o singură treaptă de putere termică, fără controlul temperaturii camerei</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5CACD1F4"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0,0 %</w:t>
            </w:r>
          </w:p>
        </w:tc>
      </w:tr>
      <w:tr w:rsidR="009A6C61" w14:paraId="27E374D1"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614CD423"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două sau mai multe trepte de putere manuale, fără controlul temperaturii</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2D6BA1D3"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1,0 %</w:t>
            </w:r>
          </w:p>
        </w:tc>
      </w:tr>
      <w:tr w:rsidR="009A6C61" w14:paraId="48F72DB1"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45F6F15B"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controlul temperaturii camerei prin intermediul unui termostat mecanic</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5367C1A5"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2,0 %</w:t>
            </w:r>
          </w:p>
        </w:tc>
      </w:tr>
      <w:tr w:rsidR="009A6C61" w14:paraId="6BAB601C"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26D00522"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lastRenderedPageBreak/>
              <w:t>control electronic al temperaturii camerei</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6DD2576D"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4,0 %</w:t>
            </w:r>
          </w:p>
        </w:tc>
      </w:tr>
      <w:tr w:rsidR="009A6C61" w14:paraId="333E8724"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2E8671EA"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control electronic al temperaturii camerei și cu temporizator cu programare zilnică</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7B576F59"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6,0 %</w:t>
            </w:r>
          </w:p>
        </w:tc>
      </w:tr>
      <w:tr w:rsidR="009A6C61" w14:paraId="2898F3BF"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35B04757"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control electronic al temperaturii camerei și cu temporizator cu programare săptămânală</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1FEABCEC"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7,0 %</w:t>
            </w:r>
          </w:p>
        </w:tc>
      </w:tr>
    </w:tbl>
    <w:p w14:paraId="63B5587A" w14:textId="77777777" w:rsidR="009A6C61" w:rsidRDefault="003A63D6">
      <w:pPr>
        <w:widowControl/>
        <w:shd w:val="clear" w:color="auto" w:fill="FFFFFF"/>
        <w:autoSpaceDE/>
        <w:autoSpaceDN/>
        <w:adjustRightInd/>
        <w:jc w:val="both"/>
        <w:rPr>
          <w:rFonts w:eastAsia="Arial Unicode MS"/>
          <w:color w:val="000000"/>
          <w:sz w:val="20"/>
          <w:szCs w:val="20"/>
          <w:lang w:val="en-US"/>
        </w:rPr>
      </w:pPr>
      <w:r>
        <w:rPr>
          <w:rFonts w:eastAsia="Arial Unicode MS"/>
          <w:i/>
          <w:iCs/>
          <w:color w:val="000000"/>
          <w:sz w:val="20"/>
          <w:szCs w:val="20"/>
          <w:lang w:val="en-US"/>
        </w:rPr>
        <w:t>F</w:t>
      </w:r>
      <w:r>
        <w:rPr>
          <w:rFonts w:eastAsia="Arial Unicode MS"/>
          <w:color w:val="000000"/>
          <w:sz w:val="20"/>
          <w:szCs w:val="20"/>
          <w:lang w:val="en-US"/>
        </w:rPr>
        <w:t>(2) este zero pentru aparatele pentru încălzire locală cu combustibil solid care nu sunt conforme cu cerințele prevăzute în anexa II punctul 2 privind emisiile, atunci când controlul temperaturii se stabilește la puterea termică minimă. Puterea termică în această configurație nu trebuie să fie mai mare de 50 % din puterea termică nominală.</w:t>
      </w:r>
    </w:p>
    <w:p w14:paraId="7120E5C3" w14:textId="77777777" w:rsidR="009A6C61" w:rsidRDefault="003A63D6">
      <w:pPr>
        <w:widowControl/>
        <w:shd w:val="clear" w:color="auto" w:fill="FFFFFF"/>
        <w:autoSpaceDE/>
        <w:autoSpaceDN/>
        <w:adjustRightInd/>
        <w:jc w:val="both"/>
        <w:rPr>
          <w:rFonts w:eastAsia="Arial Unicode MS"/>
          <w:color w:val="000000"/>
          <w:sz w:val="20"/>
          <w:szCs w:val="20"/>
          <w:lang w:val="en-US"/>
        </w:rPr>
      </w:pPr>
      <w:r>
        <w:rPr>
          <w:rFonts w:eastAsia="Arial Unicode MS"/>
          <w:color w:val="000000"/>
          <w:sz w:val="20"/>
          <w:szCs w:val="20"/>
          <w:lang w:val="en-US"/>
        </w:rPr>
        <w:t xml:space="preserve">Factorul de corecție </w:t>
      </w:r>
      <w:proofErr w:type="gramStart"/>
      <w:r>
        <w:rPr>
          <w:rFonts w:eastAsia="Arial Unicode MS"/>
          <w:i/>
          <w:iCs/>
          <w:color w:val="000000"/>
          <w:sz w:val="20"/>
          <w:szCs w:val="20"/>
          <w:lang w:val="en-US"/>
        </w:rPr>
        <w:t>F</w:t>
      </w:r>
      <w:r>
        <w:rPr>
          <w:rFonts w:eastAsia="Arial Unicode MS"/>
          <w:color w:val="000000"/>
          <w:sz w:val="20"/>
          <w:szCs w:val="20"/>
          <w:lang w:val="en-US"/>
        </w:rPr>
        <w:t>(</w:t>
      </w:r>
      <w:proofErr w:type="gramEnd"/>
      <w:r>
        <w:rPr>
          <w:rFonts w:eastAsia="Arial Unicode MS"/>
          <w:color w:val="000000"/>
          <w:sz w:val="20"/>
          <w:szCs w:val="20"/>
          <w:lang w:val="en-US"/>
        </w:rPr>
        <w:t>3) care reprezintă o contribuție pozitivă la randamentul energetic sezonier aferent încălzirii spațiilor datorată contribuțiilor ajustate ale controlului confortului termic interior, ale căror valori se pot însuma, se calculează după cum urmează:</w:t>
      </w:r>
    </w:p>
    <w:p w14:paraId="0AA41CD3" w14:textId="77777777" w:rsidR="009A6C61" w:rsidRPr="002221E7" w:rsidRDefault="003A63D6">
      <w:pPr>
        <w:widowControl/>
        <w:shd w:val="clear" w:color="auto" w:fill="FFFFFF"/>
        <w:autoSpaceDE/>
        <w:autoSpaceDN/>
        <w:adjustRightInd/>
        <w:jc w:val="both"/>
        <w:rPr>
          <w:rFonts w:eastAsia="Arial Unicode MS"/>
          <w:color w:val="000000"/>
          <w:sz w:val="20"/>
          <w:szCs w:val="20"/>
          <w:lang w:val="pt-BR"/>
        </w:rPr>
      </w:pPr>
      <w:r w:rsidRPr="002221E7">
        <w:rPr>
          <w:rFonts w:eastAsia="Arial Unicode MS"/>
          <w:color w:val="000000"/>
          <w:sz w:val="20"/>
          <w:szCs w:val="20"/>
          <w:lang w:val="pt-BR"/>
        </w:rPr>
        <w:t xml:space="preserve">În cazul aparatelor pentru încălzire locală cu combustibil solid, factorul de corecție </w:t>
      </w:r>
      <w:r w:rsidRPr="002221E7">
        <w:rPr>
          <w:rFonts w:eastAsia="Arial Unicode MS"/>
          <w:i/>
          <w:iCs/>
          <w:color w:val="000000"/>
          <w:sz w:val="20"/>
          <w:szCs w:val="20"/>
          <w:lang w:val="pt-BR"/>
        </w:rPr>
        <w:t>F</w:t>
      </w:r>
      <w:r w:rsidRPr="002221E7">
        <w:rPr>
          <w:rFonts w:eastAsia="Arial Unicode MS"/>
          <w:color w:val="000000"/>
          <w:sz w:val="20"/>
          <w:szCs w:val="20"/>
          <w:lang w:val="pt-BR"/>
        </w:rPr>
        <w:t>(3) este suma valorilor menționate în tabelul 3, în funcție de caracteristica (caracteristicile) de control care se aplică.</w:t>
      </w:r>
    </w:p>
    <w:p w14:paraId="1A187393" w14:textId="77777777" w:rsidR="009A6C61" w:rsidRPr="002221E7" w:rsidRDefault="009A6C61">
      <w:pPr>
        <w:widowControl/>
        <w:shd w:val="clear" w:color="auto" w:fill="FFFFFF"/>
        <w:autoSpaceDE/>
        <w:autoSpaceDN/>
        <w:adjustRightInd/>
        <w:spacing w:line="312" w:lineRule="atLeast"/>
        <w:jc w:val="center"/>
        <w:rPr>
          <w:rFonts w:eastAsia="Arial Unicode MS"/>
          <w:color w:val="333333"/>
          <w:lang w:val="pt-BR"/>
        </w:rPr>
      </w:pPr>
    </w:p>
    <w:p w14:paraId="4A83A4E3" w14:textId="77777777" w:rsidR="009A6C61" w:rsidRDefault="003A63D6">
      <w:pPr>
        <w:widowControl/>
        <w:shd w:val="clear" w:color="auto" w:fill="FFFFFF"/>
        <w:autoSpaceDE/>
        <w:autoSpaceDN/>
        <w:adjustRightInd/>
        <w:spacing w:after="91" w:line="312" w:lineRule="atLeast"/>
        <w:jc w:val="right"/>
        <w:rPr>
          <w:rFonts w:eastAsia="Arial Unicode MS"/>
          <w:color w:val="333333"/>
          <w:lang w:val="en-US"/>
        </w:rPr>
      </w:pPr>
      <w:r>
        <w:rPr>
          <w:rFonts w:eastAsia="Arial Unicode MS"/>
          <w:color w:val="333333"/>
          <w:lang w:val="en-US"/>
        </w:rPr>
        <w:t>Tabelul 3</w:t>
      </w:r>
    </w:p>
    <w:p w14:paraId="47E6861E" w14:textId="77777777" w:rsidR="009A6C61" w:rsidRDefault="003A63D6">
      <w:pPr>
        <w:widowControl/>
        <w:shd w:val="clear" w:color="auto" w:fill="FFFFFF"/>
        <w:autoSpaceDE/>
        <w:autoSpaceDN/>
        <w:adjustRightInd/>
        <w:spacing w:after="91" w:line="312" w:lineRule="atLeast"/>
        <w:rPr>
          <w:rFonts w:eastAsia="Arial Unicode MS"/>
          <w:b/>
          <w:bCs/>
          <w:color w:val="333333"/>
          <w:lang w:val="en-US"/>
        </w:rPr>
      </w:pPr>
      <w:r>
        <w:rPr>
          <w:rFonts w:eastAsia="Arial Unicode MS"/>
          <w:b/>
          <w:bCs/>
          <w:color w:val="333333"/>
          <w:lang w:val="en-US"/>
        </w:rPr>
        <w:t xml:space="preserve">Factorul de corecție </w:t>
      </w:r>
      <w:proofErr w:type="gramStart"/>
      <w:r>
        <w:rPr>
          <w:rFonts w:eastAsia="Arial Unicode MS"/>
          <w:b/>
          <w:bCs/>
          <w:i/>
          <w:iCs/>
          <w:color w:val="333333"/>
          <w:lang w:val="en-US"/>
        </w:rPr>
        <w:t>F</w:t>
      </w:r>
      <w:r>
        <w:rPr>
          <w:rFonts w:eastAsia="Arial Unicode MS"/>
          <w:b/>
          <w:bCs/>
          <w:color w:val="333333"/>
          <w:lang w:val="en-US"/>
        </w:rPr>
        <w:t>(</w:t>
      </w:r>
      <w:proofErr w:type="gramEnd"/>
      <w:r>
        <w:rPr>
          <w:rFonts w:eastAsia="Arial Unicode MS"/>
          <w:b/>
          <w:bCs/>
          <w:color w:val="333333"/>
          <w:lang w:val="en-US"/>
        </w:rPr>
        <w:t>3)</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352"/>
        <w:gridCol w:w="513"/>
      </w:tblGrid>
      <w:tr w:rsidR="009A6C61" w14:paraId="0537BCB9"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70870FF7" w14:textId="77777777" w:rsidR="009A6C61" w:rsidRDefault="003A63D6">
            <w:pPr>
              <w:widowControl/>
              <w:autoSpaceDE/>
              <w:autoSpaceDN/>
              <w:adjustRightInd/>
              <w:spacing w:before="45" w:after="34" w:line="312" w:lineRule="atLeast"/>
              <w:jc w:val="center"/>
              <w:rPr>
                <w:rFonts w:eastAsia="Times New Roman"/>
                <w:b/>
                <w:bCs/>
                <w:sz w:val="20"/>
                <w:szCs w:val="20"/>
                <w:lang w:val="en-US"/>
              </w:rPr>
            </w:pPr>
            <w:r>
              <w:rPr>
                <w:rFonts w:eastAsia="Times New Roman"/>
                <w:b/>
                <w:bCs/>
                <w:sz w:val="20"/>
                <w:szCs w:val="20"/>
                <w:lang w:val="en-US"/>
              </w:rPr>
              <w:t>În cazul în care produsul este echipat cu (se pot aplica mai multe opțiuni):</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23D1A82D" w14:textId="77777777" w:rsidR="009A6C61" w:rsidRDefault="003A63D6">
            <w:pPr>
              <w:widowControl/>
              <w:autoSpaceDE/>
              <w:autoSpaceDN/>
              <w:adjustRightInd/>
              <w:spacing w:before="45" w:after="34" w:line="312" w:lineRule="atLeast"/>
              <w:jc w:val="center"/>
              <w:rPr>
                <w:rFonts w:eastAsia="Times New Roman"/>
                <w:b/>
                <w:bCs/>
                <w:sz w:val="20"/>
                <w:szCs w:val="20"/>
              </w:rPr>
            </w:pPr>
            <w:r>
              <w:rPr>
                <w:rFonts w:eastAsia="Times New Roman"/>
                <w:b/>
                <w:bCs/>
                <w:sz w:val="20"/>
                <w:szCs w:val="20"/>
              </w:rPr>
              <w:t>F(3)</w:t>
            </w:r>
          </w:p>
        </w:tc>
      </w:tr>
      <w:tr w:rsidR="009A6C61" w14:paraId="584A5087"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628AFFDD"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controlul temperaturii camerei, cu detectarea prezenței</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78C2BAED"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1,0 %</w:t>
            </w:r>
          </w:p>
        </w:tc>
      </w:tr>
      <w:tr w:rsidR="009A6C61" w14:paraId="3D34A17E"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61248F93"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controlul temperaturii camerei, cu detectarea unei ferestre deschise</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05F1B6EA"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1,0 %</w:t>
            </w:r>
          </w:p>
        </w:tc>
      </w:tr>
      <w:tr w:rsidR="009A6C61" w14:paraId="3B047324" w14:textId="77777777">
        <w:trPr>
          <w:jc w:val="center"/>
        </w:trPr>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27BA938F" w14:textId="77777777" w:rsidR="009A6C61" w:rsidRDefault="003A63D6">
            <w:pPr>
              <w:widowControl/>
              <w:autoSpaceDE/>
              <w:autoSpaceDN/>
              <w:adjustRightInd/>
              <w:spacing w:before="45" w:after="45" w:line="312" w:lineRule="atLeast"/>
              <w:jc w:val="both"/>
              <w:rPr>
                <w:rFonts w:eastAsia="Times New Roman"/>
                <w:sz w:val="20"/>
                <w:szCs w:val="20"/>
                <w:lang w:val="en-US"/>
              </w:rPr>
            </w:pPr>
            <w:r>
              <w:rPr>
                <w:rFonts w:eastAsia="Times New Roman"/>
                <w:sz w:val="20"/>
                <w:szCs w:val="20"/>
                <w:lang w:val="en-US"/>
              </w:rPr>
              <w:t>opțiune de control la distanță</w:t>
            </w:r>
          </w:p>
        </w:tc>
        <w:tc>
          <w:tcPr>
            <w:tcW w:w="0" w:type="auto"/>
            <w:tcBorders>
              <w:top w:val="outset" w:sz="6" w:space="0" w:color="auto"/>
              <w:left w:val="outset" w:sz="6" w:space="0" w:color="auto"/>
              <w:bottom w:val="outset" w:sz="6" w:space="0" w:color="auto"/>
              <w:right w:val="outset" w:sz="6" w:space="0" w:color="auto"/>
            </w:tcBorders>
            <w:tcMar>
              <w:top w:w="23" w:type="dxa"/>
              <w:left w:w="23" w:type="dxa"/>
              <w:bottom w:w="23" w:type="dxa"/>
              <w:right w:w="23" w:type="dxa"/>
            </w:tcMar>
          </w:tcPr>
          <w:p w14:paraId="61A2563E" w14:textId="77777777" w:rsidR="009A6C61" w:rsidRDefault="003A63D6">
            <w:pPr>
              <w:widowControl/>
              <w:autoSpaceDE/>
              <w:autoSpaceDN/>
              <w:adjustRightInd/>
              <w:spacing w:before="45" w:after="45" w:line="312" w:lineRule="atLeast"/>
              <w:jc w:val="both"/>
              <w:rPr>
                <w:rFonts w:eastAsia="Times New Roman"/>
                <w:sz w:val="20"/>
                <w:szCs w:val="20"/>
              </w:rPr>
            </w:pPr>
            <w:r>
              <w:rPr>
                <w:rFonts w:eastAsia="Times New Roman"/>
                <w:sz w:val="20"/>
                <w:szCs w:val="20"/>
              </w:rPr>
              <w:t>1,0 %</w:t>
            </w:r>
          </w:p>
        </w:tc>
      </w:tr>
    </w:tbl>
    <w:p w14:paraId="4C1E7F7D" w14:textId="77777777" w:rsidR="009A6C61" w:rsidRDefault="003A63D6">
      <w:pPr>
        <w:widowControl/>
        <w:shd w:val="clear" w:color="auto" w:fill="FFFFFF"/>
        <w:autoSpaceDE/>
        <w:autoSpaceDN/>
        <w:adjustRightInd/>
        <w:jc w:val="both"/>
        <w:rPr>
          <w:rFonts w:eastAsia="Arial Unicode MS"/>
          <w:color w:val="000000"/>
          <w:sz w:val="20"/>
          <w:szCs w:val="20"/>
          <w:lang w:val="en-US"/>
        </w:rPr>
      </w:pPr>
      <w:r>
        <w:rPr>
          <w:rFonts w:eastAsia="Arial Unicode MS"/>
          <w:i/>
          <w:iCs/>
          <w:color w:val="000000"/>
          <w:sz w:val="20"/>
          <w:szCs w:val="20"/>
          <w:lang w:val="en-US"/>
        </w:rPr>
        <w:t>F</w:t>
      </w:r>
      <w:r>
        <w:rPr>
          <w:rFonts w:eastAsia="Arial Unicode MS"/>
          <w:color w:val="000000"/>
          <w:sz w:val="20"/>
          <w:szCs w:val="20"/>
          <w:lang w:val="en-US"/>
        </w:rPr>
        <w:t>(3) este zero pentru aparatele pentru încălzire locală cu combustibil solid care nu sunt conforme cu cerințele prevăzute în anexa nr.2 pct. 2 privind emisiile, atunci când controlul temperaturii se stabilește la puterea termică minimă. Puterea termică în această configurație nu trebuie să fie mai mare de 50 % din puterea termică nominală.</w:t>
      </w:r>
    </w:p>
    <w:p w14:paraId="07DC245F" w14:textId="77777777" w:rsidR="009A6C61" w:rsidRDefault="003A63D6">
      <w:pPr>
        <w:widowControl/>
        <w:numPr>
          <w:ilvl w:val="0"/>
          <w:numId w:val="21"/>
        </w:numPr>
        <w:shd w:val="clear" w:color="auto" w:fill="FFFFFF"/>
        <w:autoSpaceDE/>
        <w:autoSpaceDN/>
        <w:adjustRightInd/>
        <w:jc w:val="both"/>
        <w:rPr>
          <w:rFonts w:eastAsia="Arial Unicode MS"/>
          <w:color w:val="000000"/>
          <w:lang w:val="en-US"/>
        </w:rPr>
      </w:pPr>
      <w:r>
        <w:rPr>
          <w:rFonts w:eastAsia="Arial Unicode MS"/>
          <w:color w:val="000000"/>
          <w:lang w:val="en-US"/>
        </w:rPr>
        <w:t xml:space="preserve">Factorul de corecție </w:t>
      </w:r>
      <w:r>
        <w:rPr>
          <w:rFonts w:eastAsia="Arial Unicode MS"/>
          <w:i/>
          <w:iCs/>
          <w:color w:val="000000"/>
          <w:lang w:val="en-US"/>
        </w:rPr>
        <w:t>F</w:t>
      </w:r>
      <w:r>
        <w:rPr>
          <w:rFonts w:eastAsia="Arial Unicode MS"/>
          <w:color w:val="000000"/>
          <w:lang w:val="en-US"/>
        </w:rPr>
        <w:t>(4) corespunzător consumului auxiliar de energie se calculează după cum urmează:</w:t>
      </w:r>
    </w:p>
    <w:p w14:paraId="4F0C0219" w14:textId="77777777" w:rsidR="009A6C61" w:rsidRDefault="003A63D6">
      <w:pPr>
        <w:widowControl/>
        <w:shd w:val="clear" w:color="auto" w:fill="FFFFFF"/>
        <w:autoSpaceDE/>
        <w:autoSpaceDN/>
        <w:adjustRightInd/>
        <w:jc w:val="both"/>
        <w:rPr>
          <w:rFonts w:eastAsia="Arial Unicode MS"/>
          <w:color w:val="000000"/>
          <w:lang w:val="en-US"/>
        </w:rPr>
      </w:pPr>
      <w:r>
        <w:rPr>
          <w:rFonts w:eastAsia="Arial Unicode MS"/>
          <w:color w:val="000000"/>
          <w:lang w:val="en-US"/>
        </w:rPr>
        <w:t>Acest factor de corecție ia în considerare consumul auxiliar de energie electrică în modul activ și în modul standby.</w:t>
      </w:r>
    </w:p>
    <w:p w14:paraId="58116DA8" w14:textId="77777777" w:rsidR="009A6C61" w:rsidRDefault="009A6C61">
      <w:pPr>
        <w:widowControl/>
        <w:shd w:val="clear" w:color="auto" w:fill="FFFFFF"/>
        <w:autoSpaceDE/>
        <w:autoSpaceDN/>
        <w:adjustRightInd/>
        <w:jc w:val="both"/>
        <w:rPr>
          <w:rFonts w:eastAsia="Arial Unicode MS"/>
          <w:color w:val="000000"/>
          <w:lang w:val="en-US"/>
        </w:rPr>
      </w:pPr>
    </w:p>
    <w:p w14:paraId="2257172C" w14:textId="77777777" w:rsidR="009A6C61" w:rsidRPr="003A63D6" w:rsidRDefault="003A63D6">
      <w:pPr>
        <w:widowControl/>
        <w:shd w:val="clear" w:color="auto" w:fill="FFFFFF"/>
        <w:autoSpaceDE/>
        <w:autoSpaceDN/>
        <w:adjustRightInd/>
        <w:jc w:val="center"/>
        <w:rPr>
          <w:rFonts w:asciiTheme="majorHAnsi" w:eastAsia="Arial Unicode MS" w:hAnsiTheme="majorHAnsi" w:cs="Calibri"/>
          <w:color w:val="000000"/>
          <w:sz w:val="28"/>
          <w:szCs w:val="28"/>
          <w:lang w:val="en-US"/>
        </w:rPr>
      </w:pPr>
      <m:oMath>
        <m:r>
          <m:rPr>
            <m:sty m:val="p"/>
          </m:rPr>
          <w:rPr>
            <w:rFonts w:ascii="Cambria Math" w:hAnsi="Cambria Math" w:cs="Calibri"/>
            <w:color w:val="000000"/>
            <w:sz w:val="28"/>
            <w:szCs w:val="28"/>
            <w:lang w:val="en-US"/>
          </w:rPr>
          <m:t>F(4)</m:t>
        </m:r>
        <m:r>
          <w:rPr>
            <w:rFonts w:ascii="Cambria Math" w:hAnsi="Cambria Math" w:cs="Calibri"/>
            <w:color w:val="000000"/>
            <w:sz w:val="28"/>
            <w:szCs w:val="28"/>
            <w:lang w:val="en-US"/>
          </w:rPr>
          <m:t>=</m:t>
        </m:r>
        <m:r>
          <m:rPr>
            <m:sty m:val="p"/>
          </m:rPr>
          <w:rPr>
            <w:rFonts w:ascii="Cambria Math" w:hAnsi="Cambria Math" w:cs="Calibri"/>
            <w:color w:val="000000"/>
            <w:sz w:val="28"/>
            <w:szCs w:val="28"/>
            <w:lang w:val="en-US"/>
          </w:rPr>
          <m:t>CC·</m:t>
        </m:r>
        <m:f>
          <m:fPr>
            <m:ctrlPr>
              <w:rPr>
                <w:rFonts w:ascii="Cambria Math" w:hAnsi="Cambria Math" w:cs="Calibri"/>
                <w:i/>
                <w:color w:val="000000"/>
                <w:sz w:val="28"/>
                <w:szCs w:val="28"/>
                <w:lang w:val="en-US"/>
              </w:rPr>
            </m:ctrlPr>
          </m:fPr>
          <m:num>
            <m:r>
              <w:rPr>
                <w:rFonts w:ascii="Cambria Math" w:hAnsi="Cambria Math" w:cs="Calibri"/>
                <w:color w:val="000000"/>
                <w:sz w:val="28"/>
                <w:szCs w:val="28"/>
                <w:lang w:val="en-US"/>
              </w:rPr>
              <m:t>0,2·</m:t>
            </m:r>
            <m:sSub>
              <m:sSubPr>
                <m:ctrlPr>
                  <w:rPr>
                    <w:rFonts w:ascii="Cambria Math" w:eastAsia="Arial Unicode MS" w:hAnsi="Cambria Math" w:cs="Calibri"/>
                    <w:i/>
                    <w:color w:val="000000"/>
                    <w:sz w:val="28"/>
                    <w:szCs w:val="28"/>
                    <w:shd w:val="clear" w:color="auto" w:fill="FFFFFF"/>
                    <w:lang w:val="en-US"/>
                  </w:rPr>
                </m:ctrlPr>
              </m:sSubPr>
              <m:e>
                <m:r>
                  <m:rPr>
                    <m:sty m:val="p"/>
                  </m:rPr>
                  <w:rPr>
                    <w:rFonts w:ascii="Cambria Math" w:eastAsia="Arial Unicode MS" w:hAnsi="Cambria Math" w:cs="Calibri"/>
                    <w:color w:val="000000"/>
                    <w:sz w:val="28"/>
                    <w:szCs w:val="28"/>
                    <w:shd w:val="clear" w:color="auto" w:fill="FFFFFF"/>
                    <w:lang w:val="en-US"/>
                  </w:rPr>
                  <m:t>el</m:t>
                </m:r>
              </m:e>
              <m:sub>
                <m:r>
                  <w:rPr>
                    <w:rFonts w:ascii="Cambria Math" w:eastAsia="Arial Unicode MS" w:hAnsi="Cambria Math" w:cs="Calibri"/>
                    <w:color w:val="000000"/>
                    <w:sz w:val="28"/>
                    <w:szCs w:val="28"/>
                    <w:shd w:val="clear" w:color="auto" w:fill="FFFFFF"/>
                  </w:rPr>
                  <m:t>max</m:t>
                </m:r>
              </m:sub>
            </m:sSub>
            <m:r>
              <m:rPr>
                <m:sty m:val="p"/>
              </m:rPr>
              <w:rPr>
                <w:rFonts w:ascii="Cambria Math" w:eastAsia="Arial Unicode MS" w:hAnsi="Cambria Math" w:cs="Calibri"/>
                <w:color w:val="000000"/>
                <w:sz w:val="28"/>
                <w:szCs w:val="28"/>
                <w:lang w:val="en-US"/>
              </w:rPr>
              <m:t>+0,8·</m:t>
            </m:r>
            <m:sSub>
              <m:sSubPr>
                <m:ctrlPr>
                  <w:rPr>
                    <w:rFonts w:ascii="Cambria Math" w:eastAsia="Arial Unicode MS" w:hAnsi="Cambria Math" w:cs="Calibri"/>
                    <w:i/>
                    <w:color w:val="000000"/>
                    <w:sz w:val="28"/>
                    <w:szCs w:val="28"/>
                    <w:shd w:val="clear" w:color="auto" w:fill="FFFFFF"/>
                    <w:lang w:val="en-US"/>
                  </w:rPr>
                </m:ctrlPr>
              </m:sSubPr>
              <m:e>
                <m:r>
                  <m:rPr>
                    <m:sty m:val="p"/>
                  </m:rPr>
                  <w:rPr>
                    <w:rFonts w:ascii="Cambria Math" w:eastAsia="Arial Unicode MS" w:hAnsi="Cambria Math" w:cs="Calibri"/>
                    <w:color w:val="000000"/>
                    <w:sz w:val="28"/>
                    <w:szCs w:val="28"/>
                    <w:shd w:val="clear" w:color="auto" w:fill="FFFFFF"/>
                    <w:lang w:val="en-US"/>
                  </w:rPr>
                  <m:t>el</m:t>
                </m:r>
              </m:e>
              <m:sub>
                <m:r>
                  <w:rPr>
                    <w:rFonts w:ascii="Cambria Math" w:eastAsia="Arial Unicode MS" w:hAnsi="Cambria Math" w:cs="Calibri"/>
                    <w:color w:val="000000"/>
                    <w:sz w:val="28"/>
                    <w:szCs w:val="28"/>
                    <w:shd w:val="clear" w:color="auto" w:fill="FFFFFF"/>
                  </w:rPr>
                  <m:t>min</m:t>
                </m:r>
              </m:sub>
            </m:sSub>
            <m:r>
              <m:rPr>
                <m:sty m:val="p"/>
              </m:rPr>
              <w:rPr>
                <w:rFonts w:ascii="Cambria Math" w:eastAsia="Arial Unicode MS" w:hAnsi="Cambria Math" w:cs="Calibri"/>
                <w:color w:val="000000"/>
                <w:sz w:val="28"/>
                <w:szCs w:val="28"/>
                <w:lang w:val="en-US"/>
              </w:rPr>
              <m:t>+1,3·</m:t>
            </m:r>
            <m:sSub>
              <m:sSubPr>
                <m:ctrlPr>
                  <w:rPr>
                    <w:rFonts w:ascii="Cambria Math" w:eastAsia="Arial Unicode MS" w:hAnsi="Cambria Math" w:cs="Calibri"/>
                    <w:i/>
                    <w:color w:val="000000"/>
                    <w:sz w:val="28"/>
                    <w:szCs w:val="28"/>
                    <w:shd w:val="clear" w:color="auto" w:fill="FFFFFF"/>
                    <w:lang w:val="en-US"/>
                  </w:rPr>
                </m:ctrlPr>
              </m:sSubPr>
              <m:e>
                <m:r>
                  <m:rPr>
                    <m:sty m:val="p"/>
                  </m:rPr>
                  <w:rPr>
                    <w:rFonts w:ascii="Cambria Math" w:eastAsia="Arial Unicode MS" w:hAnsi="Cambria Math" w:cs="Calibri"/>
                    <w:color w:val="000000"/>
                    <w:sz w:val="28"/>
                    <w:szCs w:val="28"/>
                    <w:shd w:val="clear" w:color="auto" w:fill="FFFFFF"/>
                    <w:lang w:val="en-US"/>
                  </w:rPr>
                  <m:t>el</m:t>
                </m:r>
              </m:e>
              <m:sub>
                <m:r>
                  <m:rPr>
                    <m:sty m:val="p"/>
                  </m:rPr>
                  <w:rPr>
                    <w:rFonts w:ascii="Cambria Math" w:eastAsia="Arial Unicode MS" w:hAnsi="Cambria Math" w:cs="Calibri"/>
                    <w:color w:val="000000"/>
                    <w:sz w:val="28"/>
                    <w:szCs w:val="28"/>
                    <w:shd w:val="clear" w:color="auto" w:fill="FFFFFF"/>
                    <w:lang w:val="en-US"/>
                  </w:rPr>
                  <m:t>sb</m:t>
                </m:r>
              </m:sub>
            </m:sSub>
          </m:num>
          <m:den>
            <m:r>
              <w:rPr>
                <w:rFonts w:ascii="Cambria Math" w:hAnsi="Cambria Math" w:cs="Calibri"/>
                <w:color w:val="000000"/>
                <w:sz w:val="28"/>
                <w:szCs w:val="28"/>
              </w:rPr>
              <m:t>Pnom</m:t>
            </m:r>
          </m:den>
        </m:f>
      </m:oMath>
      <w:r w:rsidRPr="003A63D6">
        <w:rPr>
          <w:rFonts w:hAnsi="Cambria Math" w:cs="Calibri"/>
          <w:color w:val="000000"/>
          <w:sz w:val="28"/>
          <w:szCs w:val="28"/>
          <w:lang w:val="en-US"/>
        </w:rPr>
        <w:t xml:space="preserve"> </w:t>
      </w:r>
      <w:r>
        <w:rPr>
          <w:rFonts w:asciiTheme="majorHAnsi" w:hAnsiTheme="majorHAnsi" w:cs="Calibri"/>
          <w:color w:val="000000"/>
          <w:sz w:val="28"/>
          <w:szCs w:val="28"/>
          <w:lang w:val="en-US"/>
        </w:rPr>
        <w:t>·</w:t>
      </w:r>
      <w:r w:rsidRPr="003A63D6">
        <w:rPr>
          <w:rFonts w:asciiTheme="majorHAnsi" w:hAnsiTheme="majorHAnsi" w:cs="Calibri"/>
          <w:color w:val="000000"/>
          <w:sz w:val="28"/>
          <w:szCs w:val="28"/>
          <w:lang w:val="en-US"/>
        </w:rPr>
        <w:t>100</w:t>
      </w:r>
      <m:oMath>
        <m:r>
          <w:rPr>
            <w:rFonts w:ascii="Cambria Math" w:eastAsia="Arial Unicode MS" w:hAnsi="Cambria Math" w:cs="Calibri"/>
            <w:color w:val="000000"/>
            <w:sz w:val="28"/>
            <w:szCs w:val="28"/>
            <w:lang w:val="en-US"/>
          </w:rPr>
          <m:t>[%]</m:t>
        </m:r>
      </m:oMath>
    </w:p>
    <w:p w14:paraId="2F98693F" w14:textId="77777777" w:rsidR="009A6C61" w:rsidRPr="003A63D6" w:rsidRDefault="009A6C61">
      <w:pPr>
        <w:widowControl/>
        <w:shd w:val="clear" w:color="auto" w:fill="FFFFFF"/>
        <w:autoSpaceDE/>
        <w:autoSpaceDN/>
        <w:adjustRightInd/>
        <w:spacing w:line="312" w:lineRule="atLeast"/>
        <w:rPr>
          <w:rFonts w:eastAsia="Arial Unicode MS"/>
          <w:color w:val="333333"/>
          <w:lang w:val="en-US"/>
        </w:rPr>
      </w:pPr>
    </w:p>
    <w:p w14:paraId="30F635FF" w14:textId="77777777" w:rsidR="009A6C61" w:rsidRDefault="003A63D6">
      <w:pPr>
        <w:widowControl/>
        <w:shd w:val="clear" w:color="auto" w:fill="FFFFFF"/>
        <w:autoSpaceDE/>
        <w:autoSpaceDN/>
        <w:adjustRightInd/>
        <w:jc w:val="both"/>
        <w:rPr>
          <w:rFonts w:eastAsia="Arial Unicode MS"/>
          <w:color w:val="000000"/>
          <w:sz w:val="20"/>
          <w:szCs w:val="20"/>
          <w:lang w:val="en-US"/>
        </w:rPr>
      </w:pPr>
      <w:r>
        <w:rPr>
          <w:rFonts w:eastAsia="Arial Unicode MS"/>
          <w:color w:val="000000"/>
          <w:sz w:val="20"/>
          <w:szCs w:val="20"/>
          <w:lang w:val="en-US"/>
        </w:rPr>
        <w:t>unde:</w:t>
      </w:r>
    </w:p>
    <w:p w14:paraId="1D976CA8" w14:textId="77777777" w:rsidR="009A6C61" w:rsidRDefault="003A63D6">
      <w:pPr>
        <w:widowControl/>
        <w:shd w:val="clear" w:color="auto" w:fill="FFFFFF"/>
        <w:autoSpaceDE/>
        <w:autoSpaceDN/>
        <w:adjustRightInd/>
        <w:ind w:hanging="240"/>
        <w:jc w:val="both"/>
        <w:rPr>
          <w:rFonts w:eastAsia="Arial Unicode MS"/>
          <w:color w:val="000000"/>
          <w:sz w:val="20"/>
          <w:szCs w:val="20"/>
          <w:lang w:val="en-US"/>
        </w:rPr>
      </w:pPr>
      <w:r>
        <w:rPr>
          <w:rFonts w:eastAsia="Arial Unicode MS"/>
          <w:color w:val="000000"/>
          <w:sz w:val="20"/>
          <w:szCs w:val="20"/>
          <w:lang w:val="en-US"/>
        </w:rPr>
        <w:t xml:space="preserve">— </w:t>
      </w:r>
      <w:r>
        <w:rPr>
          <w:rFonts w:eastAsia="Arial Unicode MS"/>
          <w:i/>
          <w:iCs/>
          <w:color w:val="000000"/>
          <w:sz w:val="20"/>
          <w:szCs w:val="20"/>
          <w:lang w:val="en-US"/>
        </w:rPr>
        <w:t>el</w:t>
      </w:r>
      <w:r>
        <w:rPr>
          <w:rFonts w:eastAsia="Arial Unicode MS"/>
          <w:i/>
          <w:iCs/>
          <w:color w:val="000000"/>
          <w:sz w:val="20"/>
          <w:szCs w:val="20"/>
          <w:vertAlign w:val="subscript"/>
          <w:lang w:val="en-US"/>
        </w:rPr>
        <w:t>max</w:t>
      </w:r>
      <w:r>
        <w:rPr>
          <w:rFonts w:eastAsia="Arial Unicode MS"/>
          <w:i/>
          <w:iCs/>
          <w:color w:val="000000"/>
          <w:sz w:val="20"/>
          <w:szCs w:val="20"/>
          <w:lang w:val="en-US"/>
        </w:rPr>
        <w:t xml:space="preserve"> </w:t>
      </w:r>
      <w:r>
        <w:rPr>
          <w:rFonts w:eastAsia="Arial Unicode MS"/>
          <w:color w:val="000000"/>
          <w:sz w:val="20"/>
          <w:szCs w:val="20"/>
          <w:lang w:val="en-US"/>
        </w:rPr>
        <w:t>este consumul de energie electrică la puterea termică nominală, exprimat în kW;</w:t>
      </w:r>
    </w:p>
    <w:p w14:paraId="53BCB708" w14:textId="77777777" w:rsidR="009A6C61" w:rsidRDefault="003A63D6">
      <w:pPr>
        <w:widowControl/>
        <w:shd w:val="clear" w:color="auto" w:fill="FFFFFF"/>
        <w:autoSpaceDE/>
        <w:autoSpaceDN/>
        <w:adjustRightInd/>
        <w:ind w:hanging="240"/>
        <w:jc w:val="both"/>
        <w:rPr>
          <w:rFonts w:eastAsia="Arial Unicode MS"/>
          <w:color w:val="000000"/>
          <w:sz w:val="20"/>
          <w:szCs w:val="20"/>
          <w:lang w:val="en-US"/>
        </w:rPr>
      </w:pPr>
      <w:r>
        <w:rPr>
          <w:rFonts w:eastAsia="Arial Unicode MS"/>
          <w:color w:val="000000"/>
          <w:sz w:val="20"/>
          <w:szCs w:val="20"/>
          <w:lang w:val="en-US"/>
        </w:rPr>
        <w:t>—</w:t>
      </w:r>
      <w:r>
        <w:rPr>
          <w:rFonts w:eastAsia="Arial Unicode MS"/>
          <w:i/>
          <w:iCs/>
          <w:color w:val="000000"/>
          <w:sz w:val="20"/>
          <w:szCs w:val="20"/>
          <w:lang w:val="en-US"/>
        </w:rPr>
        <w:t>el</w:t>
      </w:r>
      <w:r>
        <w:rPr>
          <w:rFonts w:eastAsia="Arial Unicode MS"/>
          <w:i/>
          <w:iCs/>
          <w:color w:val="000000"/>
          <w:sz w:val="20"/>
          <w:szCs w:val="20"/>
          <w:vertAlign w:val="subscript"/>
          <w:lang w:val="en-US"/>
        </w:rPr>
        <w:t>min</w:t>
      </w:r>
      <w:r>
        <w:rPr>
          <w:rFonts w:eastAsia="Arial Unicode MS"/>
          <w:i/>
          <w:iCs/>
          <w:color w:val="000000"/>
          <w:sz w:val="20"/>
          <w:szCs w:val="20"/>
          <w:lang w:val="en-US"/>
        </w:rPr>
        <w:t xml:space="preserve"> </w:t>
      </w:r>
      <w:r>
        <w:rPr>
          <w:rFonts w:eastAsia="Arial Unicode MS"/>
          <w:color w:val="000000"/>
          <w:sz w:val="20"/>
          <w:szCs w:val="20"/>
          <w:lang w:val="en-US"/>
        </w:rPr>
        <w:t>este consumul de energie electrică la puterea termică minimă, exprimat în kW. În cazul în care produsul nu oferă o putere termică minimă, trebuie folosit consumul de energie electrică la puterea termică nominală;</w:t>
      </w:r>
    </w:p>
    <w:p w14:paraId="61D8968D" w14:textId="77777777" w:rsidR="009A6C61" w:rsidRDefault="003A63D6">
      <w:pPr>
        <w:widowControl/>
        <w:shd w:val="clear" w:color="auto" w:fill="FFFFFF"/>
        <w:autoSpaceDE/>
        <w:autoSpaceDN/>
        <w:adjustRightInd/>
        <w:ind w:hanging="240"/>
        <w:jc w:val="both"/>
        <w:rPr>
          <w:rFonts w:eastAsia="Arial Unicode MS"/>
          <w:color w:val="000000"/>
          <w:sz w:val="20"/>
          <w:szCs w:val="20"/>
          <w:lang w:val="en-US"/>
        </w:rPr>
      </w:pPr>
      <w:r>
        <w:rPr>
          <w:rFonts w:eastAsia="Arial Unicode MS"/>
          <w:color w:val="000000"/>
          <w:sz w:val="20"/>
          <w:szCs w:val="20"/>
          <w:lang w:val="en-US"/>
        </w:rPr>
        <w:t>—</w:t>
      </w:r>
      <w:r>
        <w:rPr>
          <w:rFonts w:eastAsia="Arial Unicode MS"/>
          <w:i/>
          <w:iCs/>
          <w:color w:val="000000"/>
          <w:sz w:val="20"/>
          <w:szCs w:val="20"/>
          <w:lang w:val="en-US"/>
        </w:rPr>
        <w:t>el</w:t>
      </w:r>
      <w:r>
        <w:rPr>
          <w:rFonts w:eastAsia="Arial Unicode MS"/>
          <w:i/>
          <w:iCs/>
          <w:color w:val="000000"/>
          <w:sz w:val="20"/>
          <w:szCs w:val="20"/>
          <w:vertAlign w:val="subscript"/>
          <w:lang w:val="en-US"/>
        </w:rPr>
        <w:t>sb</w:t>
      </w:r>
      <w:r>
        <w:rPr>
          <w:rFonts w:eastAsia="Arial Unicode MS"/>
          <w:i/>
          <w:iCs/>
          <w:color w:val="000000"/>
          <w:sz w:val="20"/>
          <w:szCs w:val="20"/>
          <w:lang w:val="en-US"/>
        </w:rPr>
        <w:t xml:space="preserve"> </w:t>
      </w:r>
      <w:r>
        <w:rPr>
          <w:rFonts w:eastAsia="Arial Unicode MS"/>
          <w:color w:val="000000"/>
          <w:sz w:val="20"/>
          <w:szCs w:val="20"/>
          <w:lang w:val="en-US"/>
        </w:rPr>
        <w:t>este consumul de energie electrică al produsului în modul standby, exprimat în kW;</w:t>
      </w:r>
    </w:p>
    <w:p w14:paraId="2EA24C9B" w14:textId="77777777" w:rsidR="009A6C61" w:rsidRDefault="003A63D6">
      <w:pPr>
        <w:widowControl/>
        <w:shd w:val="clear" w:color="auto" w:fill="FFFFFF"/>
        <w:autoSpaceDE/>
        <w:autoSpaceDN/>
        <w:adjustRightInd/>
        <w:ind w:hanging="240"/>
        <w:jc w:val="both"/>
        <w:rPr>
          <w:rFonts w:eastAsia="Arial Unicode MS"/>
          <w:color w:val="000000"/>
          <w:sz w:val="20"/>
          <w:szCs w:val="20"/>
          <w:lang w:val="en-US"/>
        </w:rPr>
      </w:pPr>
      <w:r>
        <w:rPr>
          <w:rFonts w:eastAsia="Arial Unicode MS"/>
          <w:color w:val="000000"/>
          <w:sz w:val="20"/>
          <w:szCs w:val="20"/>
          <w:lang w:val="en-US"/>
        </w:rPr>
        <w:t>—</w:t>
      </w:r>
      <w:r>
        <w:rPr>
          <w:rFonts w:eastAsia="Arial Unicode MS"/>
          <w:i/>
          <w:iCs/>
          <w:color w:val="000000"/>
          <w:sz w:val="20"/>
          <w:szCs w:val="20"/>
          <w:lang w:val="en-US"/>
        </w:rPr>
        <w:t>P</w:t>
      </w:r>
      <w:r>
        <w:rPr>
          <w:rFonts w:eastAsia="Arial Unicode MS"/>
          <w:i/>
          <w:iCs/>
          <w:color w:val="000000"/>
          <w:sz w:val="20"/>
          <w:szCs w:val="20"/>
          <w:vertAlign w:val="subscript"/>
          <w:lang w:val="en-US"/>
        </w:rPr>
        <w:t>nom</w:t>
      </w:r>
      <w:r>
        <w:rPr>
          <w:rFonts w:eastAsia="Arial Unicode MS"/>
          <w:color w:val="000000"/>
          <w:sz w:val="20"/>
          <w:szCs w:val="20"/>
          <w:lang w:val="en-US"/>
        </w:rPr>
        <w:t>este puterea termică nominală a produsului, exprimată în kW.</w:t>
      </w:r>
    </w:p>
    <w:p w14:paraId="4BC6E6F3" w14:textId="77777777" w:rsidR="009A6C61" w:rsidRDefault="003A63D6">
      <w:pPr>
        <w:widowControl/>
        <w:numPr>
          <w:ilvl w:val="0"/>
          <w:numId w:val="21"/>
        </w:numPr>
        <w:shd w:val="clear" w:color="auto" w:fill="FFFFFF"/>
        <w:autoSpaceDE/>
        <w:autoSpaceDN/>
        <w:adjustRightInd/>
        <w:spacing w:before="91" w:line="312" w:lineRule="atLeast"/>
        <w:jc w:val="both"/>
        <w:rPr>
          <w:rFonts w:eastAsia="Arial Unicode MS"/>
          <w:color w:val="333333"/>
          <w:lang w:val="en-US"/>
        </w:rPr>
      </w:pPr>
      <w:r>
        <w:rPr>
          <w:rFonts w:eastAsia="Arial Unicode MS"/>
          <w:color w:val="333333"/>
          <w:lang w:val="en-US"/>
        </w:rPr>
        <w:t xml:space="preserve">Factorul de corecție </w:t>
      </w:r>
      <w:r>
        <w:rPr>
          <w:rFonts w:eastAsia="Arial Unicode MS"/>
          <w:i/>
          <w:iCs/>
          <w:color w:val="333333"/>
          <w:lang w:val="en-US"/>
        </w:rPr>
        <w:t>F</w:t>
      </w:r>
      <w:r>
        <w:rPr>
          <w:rFonts w:eastAsia="Arial Unicode MS"/>
          <w:color w:val="333333"/>
          <w:lang w:val="en-US"/>
        </w:rPr>
        <w:t>(5) corespunzător consumului de energie al unei flăcări pilot permanente se calculează după cum urmează:</w:t>
      </w:r>
    </w:p>
    <w:p w14:paraId="733CAE40" w14:textId="77777777" w:rsidR="009A6C61" w:rsidRDefault="003A63D6">
      <w:pPr>
        <w:widowControl/>
        <w:shd w:val="clear" w:color="auto" w:fill="FFFFFF"/>
        <w:autoSpaceDE/>
        <w:autoSpaceDN/>
        <w:adjustRightInd/>
        <w:spacing w:before="91" w:line="312" w:lineRule="atLeast"/>
        <w:jc w:val="both"/>
        <w:rPr>
          <w:rFonts w:eastAsia="Arial Unicode MS"/>
          <w:color w:val="333333"/>
          <w:lang w:val="en-US"/>
        </w:rPr>
      </w:pPr>
      <w:r>
        <w:rPr>
          <w:rFonts w:eastAsia="Arial Unicode MS"/>
          <w:color w:val="333333"/>
          <w:lang w:val="en-US"/>
        </w:rPr>
        <w:t>Acest factor de corecție ia în considerare puterea consumată de flacăra pilot permanentă.</w:t>
      </w:r>
    </w:p>
    <w:p w14:paraId="2F3ED91F" w14:textId="77777777" w:rsidR="009A6C61" w:rsidRDefault="009A6C61">
      <w:pPr>
        <w:widowControl/>
        <w:shd w:val="clear" w:color="auto" w:fill="FFFFFF"/>
        <w:autoSpaceDE/>
        <w:autoSpaceDN/>
        <w:adjustRightInd/>
        <w:spacing w:before="91" w:line="312" w:lineRule="atLeast"/>
        <w:jc w:val="center"/>
        <w:rPr>
          <w:rFonts w:eastAsia="Arial Unicode MS" w:hAnsi="Cambria Math" w:cs="Cambria Math"/>
          <w:color w:val="000000"/>
          <w:sz w:val="20"/>
          <w:szCs w:val="20"/>
          <w:lang w:val="en-US"/>
        </w:rPr>
      </w:pPr>
    </w:p>
    <w:p w14:paraId="2582613F" w14:textId="77777777" w:rsidR="009A6C61" w:rsidRPr="003A63D6" w:rsidRDefault="003A63D6">
      <w:pPr>
        <w:widowControl/>
        <w:shd w:val="clear" w:color="auto" w:fill="FFFFFF"/>
        <w:autoSpaceDE/>
        <w:autoSpaceDN/>
        <w:adjustRightInd/>
        <w:jc w:val="center"/>
        <w:rPr>
          <w:rFonts w:asciiTheme="majorHAnsi" w:eastAsia="Arial Unicode MS" w:hAnsiTheme="majorHAnsi" w:cs="Calibri"/>
          <w:color w:val="000000"/>
          <w:sz w:val="28"/>
          <w:szCs w:val="28"/>
          <w:lang w:val="en-GB"/>
        </w:rPr>
      </w:pPr>
      <m:oMath>
        <m:r>
          <m:rPr>
            <m:sty m:val="p"/>
          </m:rPr>
          <w:rPr>
            <w:rFonts w:ascii="Cambria Math" w:hAnsi="Cambria Math" w:cs="Calibri"/>
            <w:color w:val="000000"/>
            <w:sz w:val="28"/>
            <w:szCs w:val="28"/>
            <w:lang w:val="en-GB"/>
          </w:rPr>
          <m:t>F(5)</m:t>
        </m:r>
        <m:r>
          <w:rPr>
            <w:rFonts w:ascii="Cambria Math" w:hAnsi="Cambria Math" w:cs="Calibri"/>
            <w:color w:val="000000"/>
            <w:sz w:val="28"/>
            <w:szCs w:val="28"/>
            <w:lang w:val="en-US"/>
          </w:rPr>
          <m:t>=</m:t>
        </m:r>
        <m:r>
          <w:rPr>
            <w:rFonts w:ascii="Cambria Math" w:hAnsi="Cambria Math" w:cs="Calibri"/>
            <w:color w:val="000000"/>
            <w:sz w:val="28"/>
            <w:szCs w:val="28"/>
            <w:lang w:val="en-GB"/>
          </w:rPr>
          <m:t>0,5</m:t>
        </m:r>
        <m:r>
          <m:rPr>
            <m:sty m:val="p"/>
          </m:rPr>
          <w:rPr>
            <w:rFonts w:ascii="Cambria Math" w:hAnsi="Cambria Math" w:cs="Calibri"/>
            <w:color w:val="000000"/>
            <w:sz w:val="28"/>
            <w:szCs w:val="28"/>
            <w:lang w:val="en-GB"/>
          </w:rPr>
          <m:t>·</m:t>
        </m:r>
        <m:f>
          <m:fPr>
            <m:ctrlPr>
              <w:rPr>
                <w:rFonts w:ascii="Cambria Math" w:hAnsi="Cambria Math" w:cs="Calibri"/>
                <w:i/>
                <w:color w:val="000000"/>
                <w:sz w:val="28"/>
                <w:szCs w:val="28"/>
                <w:lang w:val="en-US"/>
              </w:rPr>
            </m:ctrlPr>
          </m:fPr>
          <m:num>
            <m:r>
              <m:rPr>
                <m:sty m:val="p"/>
              </m:rPr>
              <w:rPr>
                <w:rFonts w:ascii="Cambria Math" w:hAnsi="Cambria Math" w:cs="Calibri"/>
                <w:color w:val="000000"/>
                <w:sz w:val="28"/>
                <w:szCs w:val="28"/>
                <w:lang w:val="en-GB"/>
              </w:rPr>
              <m:t>P</m:t>
            </m:r>
            <m:r>
              <w:rPr>
                <w:rFonts w:ascii="Cambria Math" w:hAnsi="Cambria Math" w:cs="Calibri"/>
                <w:color w:val="000000"/>
                <w:sz w:val="28"/>
                <w:szCs w:val="28"/>
              </w:rPr>
              <m:t>pilot</m:t>
            </m:r>
          </m:num>
          <m:den>
            <m:r>
              <m:rPr>
                <m:sty m:val="p"/>
              </m:rPr>
              <w:rPr>
                <w:rFonts w:ascii="Cambria Math" w:hAnsi="Cambria Math" w:cs="Calibri"/>
                <w:color w:val="000000"/>
                <w:sz w:val="28"/>
                <w:szCs w:val="28"/>
                <w:lang w:val="en-GB"/>
              </w:rPr>
              <m:t>P</m:t>
            </m:r>
            <m:r>
              <w:rPr>
                <w:rFonts w:ascii="Cambria Math" w:hAnsi="Cambria Math" w:cs="Calibri"/>
                <w:color w:val="000000"/>
                <w:sz w:val="28"/>
                <w:szCs w:val="28"/>
              </w:rPr>
              <m:t>nom</m:t>
            </m:r>
          </m:den>
        </m:f>
      </m:oMath>
      <w:r w:rsidRPr="003A63D6">
        <w:rPr>
          <w:rFonts w:hAnsi="Cambria Math" w:cs="Calibri"/>
          <w:color w:val="000000"/>
          <w:sz w:val="28"/>
          <w:szCs w:val="28"/>
          <w:lang w:val="en-GB"/>
        </w:rPr>
        <w:t xml:space="preserve"> </w:t>
      </w:r>
      <w:r>
        <w:rPr>
          <w:rFonts w:asciiTheme="majorHAnsi" w:hAnsiTheme="majorHAnsi" w:cs="Calibri"/>
          <w:color w:val="000000"/>
          <w:sz w:val="28"/>
          <w:szCs w:val="28"/>
          <w:lang w:val="en-US"/>
        </w:rPr>
        <w:t>·</w:t>
      </w:r>
      <w:r w:rsidRPr="003A63D6">
        <w:rPr>
          <w:rFonts w:asciiTheme="majorHAnsi" w:hAnsiTheme="majorHAnsi" w:cs="Calibri"/>
          <w:color w:val="000000"/>
          <w:sz w:val="28"/>
          <w:szCs w:val="28"/>
          <w:lang w:val="en-GB"/>
        </w:rPr>
        <w:t>100</w:t>
      </w:r>
      <m:oMath>
        <m:r>
          <w:rPr>
            <w:rFonts w:ascii="Cambria Math" w:eastAsia="Arial Unicode MS" w:hAnsi="Cambria Math" w:cs="Calibri"/>
            <w:color w:val="000000"/>
            <w:sz w:val="28"/>
            <w:szCs w:val="28"/>
            <w:lang w:val="en-US"/>
          </w:rPr>
          <m:t>[</m:t>
        </m:r>
        <m:r>
          <w:rPr>
            <w:rFonts w:ascii="Cambria Math" w:eastAsia="Arial Unicode MS" w:hAnsi="Cambria Math" w:cs="Calibri"/>
            <w:color w:val="000000"/>
            <w:sz w:val="28"/>
            <w:szCs w:val="28"/>
            <w:lang w:val="en-GB"/>
          </w:rPr>
          <m:t>%</m:t>
        </m:r>
        <m:r>
          <w:rPr>
            <w:rFonts w:ascii="Cambria Math" w:eastAsia="Arial Unicode MS" w:hAnsi="Cambria Math" w:cs="Calibri"/>
            <w:color w:val="000000"/>
            <w:sz w:val="28"/>
            <w:szCs w:val="28"/>
            <w:lang w:val="en-US"/>
          </w:rPr>
          <m:t>]</m:t>
        </m:r>
      </m:oMath>
    </w:p>
    <w:p w14:paraId="2C10BC35" w14:textId="77777777" w:rsidR="009A6C61" w:rsidRDefault="009A6C61">
      <w:pPr>
        <w:widowControl/>
        <w:shd w:val="clear" w:color="auto" w:fill="FFFFFF"/>
        <w:autoSpaceDE/>
        <w:autoSpaceDN/>
        <w:adjustRightInd/>
        <w:spacing w:before="91" w:line="312" w:lineRule="atLeast"/>
        <w:jc w:val="center"/>
        <w:rPr>
          <w:rFonts w:eastAsia="Arial Unicode MS" w:hAnsi="Cambria Math" w:cs="Cambria Math"/>
          <w:color w:val="000000"/>
          <w:sz w:val="20"/>
          <w:szCs w:val="20"/>
          <w:lang w:val="en-US"/>
        </w:rPr>
      </w:pPr>
    </w:p>
    <w:p w14:paraId="2AD0EF27" w14:textId="77777777" w:rsidR="009A6C61" w:rsidRDefault="003A63D6">
      <w:pPr>
        <w:widowControl/>
        <w:shd w:val="clear" w:color="auto" w:fill="FFFFFF"/>
        <w:autoSpaceDE/>
        <w:autoSpaceDN/>
        <w:adjustRightInd/>
        <w:jc w:val="both"/>
        <w:rPr>
          <w:rFonts w:eastAsia="Arial Unicode MS"/>
          <w:color w:val="333333"/>
          <w:sz w:val="20"/>
          <w:szCs w:val="20"/>
          <w:lang w:val="en-US"/>
        </w:rPr>
      </w:pPr>
      <w:r>
        <w:rPr>
          <w:rFonts w:eastAsia="Arial Unicode MS"/>
          <w:color w:val="333333"/>
          <w:sz w:val="20"/>
          <w:szCs w:val="20"/>
          <w:lang w:val="en-US"/>
        </w:rPr>
        <w:t>unde:</w:t>
      </w:r>
    </w:p>
    <w:p w14:paraId="53D8A72A" w14:textId="77777777" w:rsidR="009A6C61" w:rsidRDefault="003A63D6">
      <w:pPr>
        <w:widowControl/>
        <w:shd w:val="clear" w:color="auto" w:fill="FFFFFF"/>
        <w:autoSpaceDE/>
        <w:autoSpaceDN/>
        <w:adjustRightInd/>
        <w:ind w:hanging="240"/>
        <w:jc w:val="both"/>
        <w:rPr>
          <w:rFonts w:eastAsia="Arial Unicode MS"/>
          <w:color w:val="333333"/>
          <w:sz w:val="20"/>
          <w:szCs w:val="20"/>
          <w:lang w:val="en-US"/>
        </w:rPr>
      </w:pPr>
      <w:r>
        <w:rPr>
          <w:rFonts w:eastAsia="Arial Unicode MS"/>
          <w:color w:val="333333"/>
          <w:sz w:val="20"/>
          <w:szCs w:val="20"/>
          <w:lang w:val="en-US"/>
        </w:rPr>
        <w:t>—</w:t>
      </w:r>
      <w:r>
        <w:rPr>
          <w:rFonts w:eastAsia="Arial Unicode MS"/>
          <w:i/>
          <w:iCs/>
          <w:color w:val="333333"/>
          <w:sz w:val="20"/>
          <w:szCs w:val="20"/>
          <w:lang w:val="en-US"/>
        </w:rPr>
        <w:t>P</w:t>
      </w:r>
      <w:r>
        <w:rPr>
          <w:rFonts w:eastAsia="Arial Unicode MS"/>
          <w:i/>
          <w:iCs/>
          <w:color w:val="333333"/>
          <w:sz w:val="20"/>
          <w:szCs w:val="20"/>
          <w:vertAlign w:val="subscript"/>
          <w:lang w:val="en-US"/>
        </w:rPr>
        <w:t>pilot</w:t>
      </w:r>
      <w:r>
        <w:rPr>
          <w:rFonts w:eastAsia="Arial Unicode MS"/>
          <w:i/>
          <w:iCs/>
          <w:color w:val="333333"/>
          <w:sz w:val="20"/>
          <w:szCs w:val="20"/>
          <w:lang w:val="en-US"/>
        </w:rPr>
        <w:t xml:space="preserve"> </w:t>
      </w:r>
      <w:r>
        <w:rPr>
          <w:rFonts w:eastAsia="Arial Unicode MS"/>
          <w:color w:val="333333"/>
          <w:sz w:val="20"/>
          <w:szCs w:val="20"/>
          <w:lang w:val="en-US"/>
        </w:rPr>
        <w:t>reprezintă consumul flăcării pilot permanente, exprimat în kW;</w:t>
      </w:r>
    </w:p>
    <w:p w14:paraId="54B1BEF7" w14:textId="77777777" w:rsidR="009A6C61" w:rsidRDefault="003A63D6">
      <w:pPr>
        <w:widowControl/>
        <w:shd w:val="clear" w:color="auto" w:fill="FFFFFF"/>
        <w:autoSpaceDE/>
        <w:autoSpaceDN/>
        <w:adjustRightInd/>
        <w:ind w:hanging="240"/>
        <w:jc w:val="both"/>
        <w:rPr>
          <w:rFonts w:eastAsia="Arial Unicode MS"/>
          <w:color w:val="333333"/>
          <w:sz w:val="20"/>
          <w:szCs w:val="20"/>
          <w:lang w:val="en-US"/>
        </w:rPr>
      </w:pPr>
      <w:r>
        <w:rPr>
          <w:rFonts w:eastAsia="Arial Unicode MS"/>
          <w:color w:val="333333"/>
          <w:sz w:val="20"/>
          <w:szCs w:val="20"/>
          <w:lang w:val="en-US"/>
        </w:rPr>
        <w:t>—</w:t>
      </w:r>
      <w:r>
        <w:rPr>
          <w:rFonts w:eastAsia="Arial Unicode MS"/>
          <w:i/>
          <w:iCs/>
          <w:color w:val="333333"/>
          <w:sz w:val="20"/>
          <w:szCs w:val="20"/>
          <w:lang w:val="en-US"/>
        </w:rPr>
        <w:t>P</w:t>
      </w:r>
      <w:r>
        <w:rPr>
          <w:rFonts w:eastAsia="Arial Unicode MS"/>
          <w:i/>
          <w:iCs/>
          <w:color w:val="333333"/>
          <w:sz w:val="20"/>
          <w:szCs w:val="20"/>
          <w:vertAlign w:val="subscript"/>
          <w:lang w:val="en-US"/>
        </w:rPr>
        <w:t>nom</w:t>
      </w:r>
      <w:r>
        <w:rPr>
          <w:rFonts w:eastAsia="Arial Unicode MS"/>
          <w:i/>
          <w:iCs/>
          <w:color w:val="333333"/>
          <w:sz w:val="20"/>
          <w:szCs w:val="20"/>
          <w:lang w:val="en-US"/>
        </w:rPr>
        <w:t xml:space="preserve"> </w:t>
      </w:r>
      <w:r>
        <w:rPr>
          <w:rFonts w:eastAsia="Arial Unicode MS"/>
          <w:color w:val="333333"/>
          <w:sz w:val="20"/>
          <w:szCs w:val="20"/>
          <w:lang w:val="en-US"/>
        </w:rPr>
        <w:t>este puterea termică nominală a produsului, exprimată în kW.</w:t>
      </w:r>
    </w:p>
    <w:p w14:paraId="2EA48FA4" w14:textId="77777777" w:rsidR="009A6C61" w:rsidRDefault="003A63D6">
      <w:pPr>
        <w:jc w:val="right"/>
        <w:rPr>
          <w:b/>
          <w:lang w:val="en-US"/>
        </w:rPr>
      </w:pPr>
      <w:r>
        <w:rPr>
          <w:b/>
          <w:lang w:val="en-US"/>
        </w:rPr>
        <w:br w:type="page"/>
      </w:r>
    </w:p>
    <w:p w14:paraId="1EE23133" w14:textId="77777777" w:rsidR="009A6C61" w:rsidRDefault="003A63D6">
      <w:pPr>
        <w:jc w:val="right"/>
        <w:rPr>
          <w:bCs/>
          <w:lang w:val="en-US"/>
        </w:rPr>
      </w:pPr>
      <w:r>
        <w:rPr>
          <w:bCs/>
          <w:lang w:val="en-US"/>
        </w:rPr>
        <w:lastRenderedPageBreak/>
        <w:t>Anexa nr.4</w:t>
      </w:r>
    </w:p>
    <w:p w14:paraId="5ABD2521" w14:textId="77777777" w:rsidR="009A6C61" w:rsidRDefault="003A63D6">
      <w:pPr>
        <w:ind w:firstLine="540"/>
        <w:jc w:val="right"/>
        <w:rPr>
          <w:lang w:val="it-IT"/>
        </w:rPr>
      </w:pPr>
      <w:r>
        <w:rPr>
          <w:lang w:val="en-US"/>
        </w:rPr>
        <w:t xml:space="preserve">la Regulamentul </w:t>
      </w:r>
      <w:r>
        <w:rPr>
          <w:lang w:val="it-IT"/>
        </w:rPr>
        <w:t xml:space="preserve">cu privire la cerinţele de proiectare ecologică aplicabile </w:t>
      </w:r>
    </w:p>
    <w:p w14:paraId="4B2BAB0C" w14:textId="77777777" w:rsidR="009A6C61" w:rsidRDefault="003A63D6">
      <w:pPr>
        <w:pStyle w:val="ListParagraph"/>
        <w:jc w:val="right"/>
        <w:rPr>
          <w:rFonts w:ascii="Times New Roman" w:eastAsia="Arial Unicode MS" w:hAnsi="Times New Roman"/>
          <w:color w:val="000000"/>
          <w:sz w:val="24"/>
          <w:szCs w:val="24"/>
          <w:shd w:val="clear" w:color="auto" w:fill="FFFFFF"/>
          <w:lang w:val="en-US"/>
        </w:rPr>
      </w:pPr>
      <w:r>
        <w:rPr>
          <w:rFonts w:ascii="Times New Roman" w:eastAsia="Arial Unicode MS" w:hAnsi="Times New Roman"/>
          <w:color w:val="000000"/>
          <w:sz w:val="24"/>
          <w:szCs w:val="24"/>
          <w:shd w:val="clear" w:color="auto" w:fill="FFFFFF"/>
          <w:lang w:val="en-US"/>
        </w:rPr>
        <w:t>aparatelor pentru încălzire locală</w:t>
      </w:r>
      <w:r>
        <w:rPr>
          <w:rFonts w:ascii="Times New Roman" w:eastAsia="Arial Unicode MS" w:hAnsi="Times New Roman"/>
          <w:color w:val="333333"/>
          <w:sz w:val="24"/>
          <w:szCs w:val="24"/>
          <w:lang w:val="en-US"/>
        </w:rPr>
        <w:t xml:space="preserve"> cu conbustibil solid</w:t>
      </w:r>
    </w:p>
    <w:p w14:paraId="055EE1CB" w14:textId="77777777" w:rsidR="009A6C61" w:rsidRDefault="009A6C61">
      <w:pPr>
        <w:pStyle w:val="ListParagraph"/>
        <w:jc w:val="right"/>
        <w:rPr>
          <w:rFonts w:ascii="Times New Roman" w:eastAsia="Arial Unicode MS" w:hAnsi="Times New Roman"/>
          <w:color w:val="000000"/>
          <w:sz w:val="24"/>
          <w:szCs w:val="24"/>
          <w:shd w:val="clear" w:color="auto" w:fill="FFFFFF"/>
          <w:lang w:val="en-US"/>
        </w:rPr>
      </w:pPr>
    </w:p>
    <w:p w14:paraId="05F31255" w14:textId="1B562CD4" w:rsidR="009A6C61" w:rsidRDefault="003A63D6">
      <w:pPr>
        <w:pStyle w:val="title-gr-seq-level-1"/>
        <w:shd w:val="clear" w:color="auto" w:fill="FFFFFF"/>
        <w:spacing w:before="91" w:beforeAutospacing="0" w:after="91" w:afterAutospacing="0" w:line="312" w:lineRule="atLeast"/>
        <w:jc w:val="center"/>
        <w:rPr>
          <w:rFonts w:eastAsia="Arial Unicode MS"/>
          <w:b/>
          <w:bCs/>
          <w:color w:val="333333"/>
          <w:lang w:val="en-US"/>
        </w:rPr>
      </w:pPr>
      <w:r>
        <w:rPr>
          <w:rStyle w:val="boldface"/>
          <w:rFonts w:eastAsia="Arial Unicode MS"/>
          <w:b/>
          <w:bCs/>
          <w:color w:val="333333"/>
          <w:lang w:val="en-US"/>
        </w:rPr>
        <w:t>Verificarea conformității produselor de către autorit</w:t>
      </w:r>
      <w:r w:rsidR="000F6B1C">
        <w:rPr>
          <w:rStyle w:val="boldface"/>
          <w:rFonts w:eastAsia="Arial Unicode MS"/>
          <w:b/>
          <w:bCs/>
          <w:color w:val="333333"/>
          <w:lang w:val="en-US"/>
        </w:rPr>
        <w:t>atea</w:t>
      </w:r>
      <w:r>
        <w:rPr>
          <w:rStyle w:val="boldface"/>
          <w:rFonts w:eastAsia="Arial Unicode MS"/>
          <w:b/>
          <w:bCs/>
          <w:color w:val="333333"/>
          <w:lang w:val="en-US"/>
        </w:rPr>
        <w:t xml:space="preserve"> de supraveghere a pieței</w:t>
      </w:r>
    </w:p>
    <w:p w14:paraId="1E225131" w14:textId="27D65AF4" w:rsidR="009A6C61" w:rsidRPr="002221E7" w:rsidRDefault="003A63D6">
      <w:pPr>
        <w:pStyle w:val="norm"/>
        <w:shd w:val="clear" w:color="auto" w:fill="FFFFFF"/>
        <w:spacing w:before="0" w:beforeAutospacing="0" w:after="0" w:afterAutospacing="0"/>
        <w:ind w:firstLine="709"/>
        <w:jc w:val="both"/>
        <w:rPr>
          <w:rFonts w:eastAsia="Arial Unicode MS"/>
          <w:color w:val="000000"/>
          <w:lang w:val="pt-BR"/>
        </w:rPr>
      </w:pPr>
      <w:r w:rsidRPr="002221E7">
        <w:rPr>
          <w:rFonts w:eastAsia="Arial Unicode MS"/>
          <w:color w:val="000000"/>
          <w:lang w:val="pt-BR"/>
        </w:rPr>
        <w:t xml:space="preserve">Toleranțele de verificare definite în prezenta anexă se referă numai la verificarea de către </w:t>
      </w:r>
      <w:r w:rsidR="0095014C" w:rsidRPr="002221E7">
        <w:rPr>
          <w:rFonts w:eastAsia="Arial Unicode MS"/>
          <w:color w:val="000000"/>
          <w:lang w:val="pt-BR"/>
        </w:rPr>
        <w:t xml:space="preserve">Inspectoratul de Stat pentru Supravegherea Produselor Nealimentare și Protecția Consumatorilor (în continuare autoritatea de supraveghere a pieței) </w:t>
      </w:r>
      <w:r w:rsidRPr="002221E7">
        <w:rPr>
          <w:rFonts w:eastAsia="Arial Unicode MS"/>
          <w:color w:val="000000"/>
          <w:lang w:val="pt-BR"/>
        </w:rPr>
        <w:t xml:space="preserve">a </w:t>
      </w:r>
      <w:r w:rsidRPr="002221E7">
        <w:rPr>
          <w:rFonts w:eastAsia="Arial Unicode MS"/>
          <w:color w:val="000000"/>
          <w:shd w:val="clear" w:color="auto" w:fill="FFFFFF"/>
          <w:lang w:val="pt-BR"/>
        </w:rPr>
        <w:t xml:space="preserve">parametrilor măsurați </w:t>
      </w:r>
      <w:r w:rsidRPr="002221E7">
        <w:rPr>
          <w:rFonts w:eastAsia="Arial Unicode MS"/>
          <w:color w:val="000000"/>
          <w:lang w:val="pt-BR"/>
        </w:rPr>
        <w:t>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2F27FA55" w14:textId="656C0600" w:rsidR="009A6C61" w:rsidRPr="002221E7" w:rsidRDefault="003A63D6">
      <w:pPr>
        <w:pStyle w:val="norm"/>
        <w:shd w:val="clear" w:color="auto" w:fill="FFFFFF"/>
        <w:spacing w:before="0" w:beforeAutospacing="0" w:after="0" w:afterAutospacing="0"/>
        <w:ind w:firstLine="709"/>
        <w:jc w:val="both"/>
        <w:rPr>
          <w:rFonts w:eastAsia="Arial Unicode MS"/>
          <w:color w:val="000000"/>
          <w:lang w:val="pt-BR"/>
        </w:rPr>
      </w:pPr>
      <w:r w:rsidRPr="002221E7">
        <w:rPr>
          <w:rFonts w:eastAsia="Arial Unicode MS"/>
          <w:color w:val="000000"/>
          <w:lang w:val="pt-BR"/>
        </w:rPr>
        <w:t xml:space="preserve">Ca parte a verificării conformității unui model de produs cu cerințele prevăzute în prezentul Regulament în temeiul </w:t>
      </w:r>
      <w:r>
        <w:rPr>
          <w:color w:val="000000"/>
          <w:lang w:val="ro-RO"/>
        </w:rPr>
        <w:t>art. 8 şi capitolul VI din Legea nr. 151/2014</w:t>
      </w:r>
      <w:r w:rsidRPr="002221E7">
        <w:rPr>
          <w:rFonts w:eastAsia="Arial Unicode MS"/>
          <w:color w:val="000000"/>
          <w:lang w:val="pt-BR"/>
        </w:rPr>
        <w:t xml:space="preserve">, pentru cerințele menționate în prezenta anexă, </w:t>
      </w:r>
      <w:r w:rsidRPr="002221E7">
        <w:rPr>
          <w:rFonts w:eastAsia="Arial Unicode MS"/>
          <w:color w:val="000000"/>
          <w:shd w:val="clear" w:color="auto" w:fill="FFFFFF"/>
          <w:lang w:val="pt-BR"/>
        </w:rPr>
        <w:t xml:space="preserve">autoritatea de supraveghere a pieței </w:t>
      </w:r>
      <w:r w:rsidRPr="002221E7">
        <w:rPr>
          <w:rFonts w:eastAsia="Arial Unicode MS"/>
          <w:color w:val="000000"/>
          <w:lang w:val="pt-BR"/>
        </w:rPr>
        <w:t>aplică următoarea procedură.</w:t>
      </w:r>
    </w:p>
    <w:p w14:paraId="11D325D0" w14:textId="7C2F1326" w:rsidR="009A6C61" w:rsidRPr="002221E7" w:rsidRDefault="003A63D6">
      <w:pPr>
        <w:pStyle w:val="ListParagraph"/>
        <w:numPr>
          <w:ilvl w:val="0"/>
          <w:numId w:val="24"/>
        </w:numPr>
        <w:shd w:val="clear" w:color="auto" w:fill="FFFFFF"/>
        <w:spacing w:after="0" w:line="240" w:lineRule="auto"/>
        <w:jc w:val="both"/>
        <w:rPr>
          <w:rFonts w:ascii="Times New Roman" w:eastAsia="Arial Unicode MS" w:hAnsi="Times New Roman"/>
          <w:color w:val="000000"/>
          <w:sz w:val="24"/>
          <w:szCs w:val="24"/>
          <w:lang w:val="pt-BR"/>
        </w:rPr>
      </w:pPr>
      <w:r w:rsidRPr="002221E7">
        <w:rPr>
          <w:rFonts w:ascii="Times New Roman" w:eastAsia="Arial Unicode MS" w:hAnsi="Times New Roman"/>
          <w:color w:val="000000"/>
          <w:sz w:val="24"/>
          <w:szCs w:val="24"/>
          <w:lang w:val="pt-BR"/>
        </w:rPr>
        <w:t>A</w:t>
      </w:r>
      <w:r w:rsidRPr="002221E7">
        <w:rPr>
          <w:rFonts w:ascii="Times New Roman" w:eastAsia="Arial Unicode MS" w:hAnsi="Times New Roman"/>
          <w:color w:val="000000"/>
          <w:sz w:val="24"/>
          <w:szCs w:val="24"/>
          <w:shd w:val="clear" w:color="auto" w:fill="FFFFFF"/>
          <w:lang w:val="pt-BR"/>
        </w:rPr>
        <w:t xml:space="preserve">utoritatea de supraveghere a pieței </w:t>
      </w:r>
      <w:r w:rsidRPr="002221E7">
        <w:rPr>
          <w:rFonts w:ascii="Times New Roman" w:eastAsia="Arial Unicode MS" w:hAnsi="Times New Roman"/>
          <w:color w:val="000000"/>
          <w:sz w:val="24"/>
          <w:szCs w:val="24"/>
          <w:lang w:val="pt-BR"/>
        </w:rPr>
        <w:t>verifică o singură unitate a modelului.</w:t>
      </w:r>
    </w:p>
    <w:p w14:paraId="4729CF69" w14:textId="77777777" w:rsidR="009A6C61" w:rsidRDefault="003A63D6">
      <w:pPr>
        <w:pStyle w:val="ListParagraph"/>
        <w:numPr>
          <w:ilvl w:val="0"/>
          <w:numId w:val="24"/>
        </w:numPr>
        <w:shd w:val="clear" w:color="auto" w:fill="FFFFFF"/>
        <w:spacing w:after="0" w:line="240" w:lineRule="auto"/>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Modelul este considerat conform cu cerințele aplicabile dacă:</w:t>
      </w:r>
    </w:p>
    <w:p w14:paraId="25AC8E18" w14:textId="77777777" w:rsidR="009A6C61" w:rsidRDefault="003A63D6">
      <w:pPr>
        <w:numPr>
          <w:ilvl w:val="0"/>
          <w:numId w:val="25"/>
        </w:numPr>
        <w:shd w:val="clear" w:color="auto" w:fill="FFFFFF"/>
        <w:jc w:val="both"/>
        <w:rPr>
          <w:rFonts w:eastAsia="Arial Unicode MS"/>
          <w:color w:val="000000"/>
          <w:lang w:val="en-US"/>
        </w:rPr>
      </w:pPr>
      <w:r>
        <w:rPr>
          <w:rFonts w:eastAsia="Arial Unicode MS"/>
          <w:color w:val="000000"/>
          <w:lang w:val="en-US"/>
        </w:rPr>
        <w:t xml:space="preserve">valorile furnizate în dosarul cu documentația tehnică în temeiul pct. 2 din anexa nr.4 din </w:t>
      </w:r>
      <w:r>
        <w:rPr>
          <w:color w:val="000000"/>
          <w:lang w:val="ro-RO"/>
        </w:rPr>
        <w:t>Legea nr. 151/2014</w:t>
      </w:r>
      <w:r>
        <w:rPr>
          <w:rFonts w:eastAsia="Arial Unicode MS"/>
          <w:color w:val="000000"/>
          <w:lang w:val="ro-RO"/>
        </w:rPr>
        <w:t xml:space="preserve">, inclusiv </w:t>
      </w:r>
      <w:r>
        <w:rPr>
          <w:rFonts w:eastAsia="Arial Unicode MS"/>
          <w:color w:val="000000"/>
          <w:lang w:val="en-US"/>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Pr>
          <w:color w:val="000000"/>
          <w:lang w:val="it-IT"/>
        </w:rPr>
        <w:t xml:space="preserve"> </w:t>
      </w:r>
    </w:p>
    <w:p w14:paraId="3706B071" w14:textId="77777777" w:rsidR="009A6C61" w:rsidRDefault="003A63D6">
      <w:pPr>
        <w:numPr>
          <w:ilvl w:val="0"/>
          <w:numId w:val="25"/>
        </w:numPr>
        <w:shd w:val="clear" w:color="auto" w:fill="FFFFFF"/>
        <w:jc w:val="both"/>
        <w:rPr>
          <w:rFonts w:eastAsia="Arial Unicode MS"/>
          <w:color w:val="000000"/>
          <w:lang w:val="en-US"/>
        </w:rPr>
      </w:pPr>
      <w:r>
        <w:rPr>
          <w:rFonts w:eastAsia="Arial Unicode MS"/>
          <w:color w:val="000000"/>
          <w:lang w:val="en-US"/>
        </w:rPr>
        <w:t>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4D47C206" w14:textId="34FEA140" w:rsidR="009A6C61" w:rsidRPr="002221E7" w:rsidRDefault="003A63D6">
      <w:pPr>
        <w:numPr>
          <w:ilvl w:val="0"/>
          <w:numId w:val="25"/>
        </w:numPr>
        <w:shd w:val="clear" w:color="auto" w:fill="FFFFFF"/>
        <w:jc w:val="both"/>
        <w:rPr>
          <w:rFonts w:eastAsia="Arial Unicode MS"/>
          <w:color w:val="000000"/>
          <w:lang w:val="pt-BR"/>
        </w:rPr>
      </w:pPr>
      <w:r w:rsidRPr="002221E7">
        <w:rPr>
          <w:rFonts w:eastAsia="Arial Unicode MS"/>
          <w:color w:val="000000"/>
          <w:lang w:val="pt-BR"/>
        </w:rPr>
        <w:t xml:space="preserve">atunci când </w:t>
      </w:r>
      <w:r w:rsidRPr="002221E7">
        <w:rPr>
          <w:rFonts w:eastAsia="Arial Unicode MS"/>
          <w:color w:val="000000"/>
          <w:shd w:val="clear" w:color="auto" w:fill="FFFFFF"/>
          <w:lang w:val="pt-BR"/>
        </w:rPr>
        <w:t xml:space="preserve">autoritatea de supraveghere a pieței </w:t>
      </w:r>
      <w:r w:rsidRPr="002221E7">
        <w:rPr>
          <w:rFonts w:eastAsia="Arial Unicode MS"/>
          <w:color w:val="000000"/>
          <w:lang w:val="pt-BR"/>
        </w:rPr>
        <w:t>încearcă unitatea de model, valorile obținute, inclusive valorile parametrilor relevanți, astfel cum au fost măsurați în cadrul încercării, și valorile calculate pe baza acestor măsurători sînt conforme cu toleranțele de verificare respective, astfel cum sunt prezentate în tabelul 4.</w:t>
      </w:r>
      <w:r w:rsidRPr="002221E7">
        <w:rPr>
          <w:rFonts w:eastAsia="Arial Unicode MS"/>
          <w:color w:val="000000"/>
          <w:shd w:val="clear" w:color="auto" w:fill="FFFFFF"/>
          <w:lang w:val="pt-BR"/>
        </w:rPr>
        <w:t xml:space="preserve"> Unitatea se testează cu unul sau mai mulți combustibili având caracteristici de același ordin ca și cele ale combustibilului sau combustibililor utilizați de producător pentru a efectua măsurătorile descrise în anexa nr.3.</w:t>
      </w:r>
    </w:p>
    <w:p w14:paraId="42BC484E" w14:textId="77777777" w:rsidR="009A6C61" w:rsidRPr="002221E7" w:rsidRDefault="003A63D6">
      <w:pPr>
        <w:numPr>
          <w:ilvl w:val="0"/>
          <w:numId w:val="24"/>
        </w:numPr>
        <w:shd w:val="clear" w:color="auto" w:fill="FFFFFF"/>
        <w:jc w:val="both"/>
        <w:rPr>
          <w:rFonts w:eastAsia="Arial Unicode MS"/>
          <w:color w:val="000000"/>
          <w:lang w:val="pt-BR"/>
        </w:rPr>
      </w:pPr>
      <w:r w:rsidRPr="002221E7">
        <w:rPr>
          <w:rFonts w:eastAsia="Arial Unicode MS"/>
          <w:color w:val="000000"/>
          <w:lang w:val="pt-BR"/>
        </w:rPr>
        <w:t xml:space="preserve">În cazul în care nu se obțin rezultatele menționate la pct. 2 spb. 1) sau spb.2), </w:t>
      </w:r>
      <w:r w:rsidRPr="002221E7">
        <w:rPr>
          <w:rFonts w:eastAsia="Arial Unicode MS"/>
          <w:color w:val="000000"/>
          <w:shd w:val="clear" w:color="auto" w:fill="FFFFFF"/>
          <w:lang w:val="pt-BR"/>
        </w:rPr>
        <w:t>modelul și toate modelele enumerate ca modele echivalente în documentația tehnică a producătorului sau a importatorului sunt considerate neconforme cu prezentul Regulament</w:t>
      </w:r>
    </w:p>
    <w:p w14:paraId="27D18022" w14:textId="277CE540" w:rsidR="009A6C61" w:rsidRPr="002221E7" w:rsidRDefault="003A63D6">
      <w:pPr>
        <w:numPr>
          <w:ilvl w:val="0"/>
          <w:numId w:val="24"/>
        </w:numPr>
        <w:shd w:val="clear" w:color="auto" w:fill="FFFFFF"/>
        <w:jc w:val="both"/>
        <w:rPr>
          <w:rFonts w:eastAsia="Arial Unicode MS"/>
          <w:color w:val="333333"/>
          <w:lang w:val="pt-BR"/>
        </w:rPr>
      </w:pPr>
      <w:r w:rsidRPr="002221E7">
        <w:rPr>
          <w:rFonts w:eastAsia="Arial Unicode MS"/>
          <w:color w:val="000000"/>
          <w:lang w:val="pt-BR"/>
        </w:rPr>
        <w:t xml:space="preserve">În cazul în care rezultatul menționat la pct. 2 spb. 3) nu este obținut, </w:t>
      </w:r>
      <w:r w:rsidRPr="002221E7">
        <w:rPr>
          <w:rFonts w:eastAsia="Arial Unicode MS"/>
          <w:color w:val="000000"/>
          <w:shd w:val="clear" w:color="auto" w:fill="FFFFFF"/>
          <w:lang w:val="pt-BR"/>
        </w:rPr>
        <w:t>autoritatea de supraveghere a pieței</w:t>
      </w:r>
      <w:r w:rsidRPr="002221E7">
        <w:rPr>
          <w:rFonts w:eastAsia="Arial Unicode MS"/>
          <w:color w:val="333333"/>
          <w:lang w:val="pt-BR"/>
        </w:rPr>
        <w:t xml:space="preserve"> </w:t>
      </w:r>
      <w:r w:rsidRPr="002221E7">
        <w:rPr>
          <w:rFonts w:eastAsia="Arial Unicode MS"/>
          <w:color w:val="000000"/>
          <w:shd w:val="clear" w:color="auto" w:fill="FFFFFF"/>
          <w:lang w:val="pt-BR"/>
        </w:rPr>
        <w:t>alege pentru testare trei unități suplimentare din același model. În cazul altor modele, ca alternativă, cele trei unități suplimentare pot fi selectate dintr-unul sau mai multe modele diferite enumerate ca modele echivalente în documentația tehnică a producătorului sau a importatorului.</w:t>
      </w:r>
    </w:p>
    <w:p w14:paraId="4B4F6B63" w14:textId="77777777" w:rsidR="009A6C61" w:rsidRPr="002221E7" w:rsidRDefault="003A63D6">
      <w:pPr>
        <w:numPr>
          <w:ilvl w:val="0"/>
          <w:numId w:val="24"/>
        </w:numPr>
        <w:shd w:val="clear" w:color="auto" w:fill="FFFFFF"/>
        <w:jc w:val="both"/>
        <w:rPr>
          <w:rFonts w:eastAsia="Arial Unicode MS"/>
          <w:color w:val="000000"/>
          <w:lang w:val="pt-BR"/>
        </w:rPr>
      </w:pPr>
      <w:r w:rsidRPr="002221E7">
        <w:rPr>
          <w:rFonts w:eastAsia="Arial Unicode MS"/>
          <w:color w:val="000000"/>
          <w:lang w:val="pt-BR"/>
        </w:rPr>
        <w:t>Modelul este considerat conform cu cerințele aplicabile dacă, pentru aceste trei unități, media aritmetică a valorilor obținute este conformă cu toleranțele de verificare respective, astfel cum sunt prezentate în tabelul 4.</w:t>
      </w:r>
    </w:p>
    <w:p w14:paraId="3337590A" w14:textId="77777777" w:rsidR="009A6C61" w:rsidRDefault="003A63D6">
      <w:pPr>
        <w:numPr>
          <w:ilvl w:val="0"/>
          <w:numId w:val="24"/>
        </w:numPr>
        <w:shd w:val="clear" w:color="auto" w:fill="FFFFFF"/>
        <w:jc w:val="both"/>
        <w:rPr>
          <w:rFonts w:eastAsia="Arial Unicode MS"/>
          <w:color w:val="000000"/>
          <w:lang w:val="en-US"/>
        </w:rPr>
      </w:pPr>
      <w:r>
        <w:rPr>
          <w:rFonts w:eastAsia="Arial Unicode MS"/>
          <w:color w:val="000000"/>
          <w:lang w:val="en-US"/>
        </w:rPr>
        <w:t xml:space="preserve">În cazul în care nu se obține rezultatul menționat la pct.5, modelul și toate modelele echivalente enumerate în dosarul </w:t>
      </w:r>
      <w:r>
        <w:rPr>
          <w:rFonts w:eastAsia="Arial Unicode MS"/>
          <w:color w:val="000000"/>
          <w:shd w:val="clear" w:color="auto" w:fill="FFFFFF"/>
          <w:lang w:val="en-US"/>
        </w:rPr>
        <w:t xml:space="preserve">cu documentația tehnică a producătorului sau </w:t>
      </w:r>
      <w:proofErr w:type="gramStart"/>
      <w:r>
        <w:rPr>
          <w:rFonts w:eastAsia="Arial Unicode MS"/>
          <w:color w:val="000000"/>
          <w:shd w:val="clear" w:color="auto" w:fill="FFFFFF"/>
          <w:lang w:val="en-US"/>
        </w:rPr>
        <w:t>a</w:t>
      </w:r>
      <w:proofErr w:type="gramEnd"/>
      <w:r>
        <w:rPr>
          <w:rFonts w:eastAsia="Arial Unicode MS"/>
          <w:color w:val="000000"/>
          <w:shd w:val="clear" w:color="auto" w:fill="FFFFFF"/>
          <w:lang w:val="en-US"/>
        </w:rPr>
        <w:t xml:space="preserve"> importatorului </w:t>
      </w:r>
      <w:r>
        <w:rPr>
          <w:rFonts w:eastAsia="Arial Unicode MS"/>
          <w:color w:val="000000"/>
          <w:lang w:val="en-US"/>
        </w:rPr>
        <w:t>sunt considerate neconforme cu prezentul Regulament.</w:t>
      </w:r>
    </w:p>
    <w:p w14:paraId="1814F8C5" w14:textId="7D738949" w:rsidR="009A6C61" w:rsidRDefault="003A63D6">
      <w:pPr>
        <w:numPr>
          <w:ilvl w:val="0"/>
          <w:numId w:val="24"/>
        </w:numPr>
        <w:shd w:val="clear" w:color="auto" w:fill="FFFFFF"/>
        <w:jc w:val="both"/>
        <w:rPr>
          <w:rFonts w:eastAsia="Arial Unicode MS"/>
          <w:color w:val="000000"/>
          <w:lang w:val="en-US"/>
        </w:rPr>
      </w:pPr>
      <w:r>
        <w:rPr>
          <w:rFonts w:eastAsia="Arial Unicode MS"/>
          <w:color w:val="000000"/>
          <w:lang w:val="en-US"/>
        </w:rPr>
        <w:t xml:space="preserve">Imediat după adoptarea unei decizii privind neconformitatea modelului potrivit pct. 3 și pct.6, </w:t>
      </w:r>
      <w:r>
        <w:rPr>
          <w:rFonts w:eastAsia="Arial Unicode MS"/>
          <w:color w:val="000000"/>
          <w:shd w:val="clear" w:color="auto" w:fill="FFFFFF"/>
          <w:lang w:val="en-US"/>
        </w:rPr>
        <w:t xml:space="preserve">autoritatea de supraveghere a pieței </w:t>
      </w:r>
      <w:r>
        <w:rPr>
          <w:rFonts w:eastAsia="Arial Unicode MS"/>
          <w:color w:val="000000"/>
          <w:lang w:val="en-US"/>
        </w:rPr>
        <w:t xml:space="preserve">furnizează autorităților </w:t>
      </w:r>
      <w:r w:rsidR="00224761">
        <w:rPr>
          <w:rFonts w:eastAsia="Arial Unicode MS"/>
          <w:color w:val="000000"/>
          <w:lang w:val="en-US"/>
        </w:rPr>
        <w:t xml:space="preserve">din </w:t>
      </w:r>
      <w:r>
        <w:rPr>
          <w:rFonts w:eastAsia="Arial Unicode MS"/>
          <w:color w:val="000000"/>
          <w:lang w:val="en-US"/>
        </w:rPr>
        <w:t>statel</w:t>
      </w:r>
      <w:r w:rsidR="00224761">
        <w:rPr>
          <w:rFonts w:eastAsia="Arial Unicode MS"/>
          <w:color w:val="000000"/>
          <w:lang w:val="en-US"/>
        </w:rPr>
        <w:t>e</w:t>
      </w:r>
      <w:r>
        <w:rPr>
          <w:rFonts w:eastAsia="Arial Unicode MS"/>
          <w:color w:val="000000"/>
          <w:lang w:val="en-US"/>
        </w:rPr>
        <w:t xml:space="preserve"> memb</w:t>
      </w:r>
      <w:r w:rsidR="00224761">
        <w:rPr>
          <w:rFonts w:eastAsia="Arial Unicode MS"/>
          <w:color w:val="000000"/>
          <w:lang w:val="en-US"/>
        </w:rPr>
        <w:t>re</w:t>
      </w:r>
      <w:r>
        <w:rPr>
          <w:rFonts w:eastAsia="Arial Unicode MS"/>
          <w:color w:val="000000"/>
          <w:lang w:val="en-US"/>
        </w:rPr>
        <w:t xml:space="preserve"> ale UE și Comisiei toate informațiile relevante.</w:t>
      </w:r>
    </w:p>
    <w:p w14:paraId="7D8DE25F" w14:textId="5466A8D5" w:rsidR="009A6C61" w:rsidRPr="002221E7" w:rsidRDefault="003A63D6">
      <w:pPr>
        <w:pStyle w:val="norm"/>
        <w:shd w:val="clear" w:color="auto" w:fill="FFFFFF"/>
        <w:spacing w:before="0" w:beforeAutospacing="0" w:after="0" w:afterAutospacing="0" w:line="240" w:lineRule="atLeast"/>
        <w:jc w:val="both"/>
        <w:rPr>
          <w:rFonts w:eastAsia="Arial Unicode MS"/>
          <w:color w:val="000000"/>
          <w:lang w:val="pt-BR"/>
        </w:rPr>
      </w:pPr>
      <w:r w:rsidRPr="002221E7">
        <w:rPr>
          <w:rFonts w:eastAsia="Arial Unicode MS"/>
          <w:color w:val="000000"/>
          <w:lang w:val="pt-BR"/>
        </w:rPr>
        <w:t>A</w:t>
      </w:r>
      <w:r w:rsidRPr="002221E7">
        <w:rPr>
          <w:rFonts w:eastAsia="Arial Unicode MS"/>
          <w:color w:val="000000"/>
          <w:shd w:val="clear" w:color="auto" w:fill="FFFFFF"/>
          <w:lang w:val="pt-BR"/>
        </w:rPr>
        <w:t xml:space="preserve">utoritatea de supraveghere a pieței </w:t>
      </w:r>
      <w:r w:rsidRPr="002221E7">
        <w:rPr>
          <w:rFonts w:eastAsia="Arial Unicode MS"/>
          <w:color w:val="000000"/>
          <w:lang w:val="pt-BR"/>
        </w:rPr>
        <w:t>utilizează metodele de măsurare și de calcul stabilite în anexa nr.3.</w:t>
      </w:r>
    </w:p>
    <w:p w14:paraId="45CDECE1" w14:textId="0167E234" w:rsidR="009A6C61" w:rsidRDefault="003A63D6">
      <w:pPr>
        <w:pStyle w:val="ti-art"/>
        <w:shd w:val="clear" w:color="auto" w:fill="FFFFFF"/>
        <w:spacing w:before="0" w:beforeAutospacing="0" w:after="0" w:afterAutospacing="0"/>
        <w:jc w:val="both"/>
        <w:rPr>
          <w:rFonts w:eastAsia="Arial Unicode MS"/>
          <w:color w:val="000000"/>
          <w:shd w:val="clear" w:color="auto" w:fill="FFFFFF"/>
          <w:lang w:val="en-US"/>
        </w:rPr>
      </w:pPr>
      <w:r w:rsidRPr="002221E7">
        <w:rPr>
          <w:rFonts w:eastAsia="Arial Unicode MS"/>
          <w:color w:val="000000"/>
          <w:lang w:val="pt-BR"/>
        </w:rPr>
        <w:lastRenderedPageBreak/>
        <w:t>A</w:t>
      </w:r>
      <w:r w:rsidRPr="002221E7">
        <w:rPr>
          <w:rFonts w:eastAsia="Arial Unicode MS"/>
          <w:color w:val="000000"/>
          <w:shd w:val="clear" w:color="auto" w:fill="FFFFFF"/>
          <w:lang w:val="pt-BR"/>
        </w:rPr>
        <w:t xml:space="preserve">utoritatea de supraveghere a pieței </w:t>
      </w:r>
      <w:r w:rsidRPr="002221E7">
        <w:rPr>
          <w:rFonts w:eastAsia="Arial Unicode MS"/>
          <w:color w:val="000000"/>
          <w:lang w:val="pt-BR"/>
        </w:rPr>
        <w:t>aplică numai toleranțele prevăzute în tabelul 4 și utilizează doar procedura descrisă la pct. 1-7 pentru cerințele specificate în prezenta anexă.</w:t>
      </w:r>
      <w:r w:rsidRPr="002221E7">
        <w:rPr>
          <w:rFonts w:eastAsia="Arial Unicode MS"/>
          <w:color w:val="000000"/>
          <w:shd w:val="clear" w:color="auto" w:fill="FFFFFF"/>
          <w:lang w:val="pt-BR"/>
        </w:rPr>
        <w:t xml:space="preserve"> </w:t>
      </w:r>
      <w:r>
        <w:rPr>
          <w:rFonts w:eastAsia="Arial Unicode MS"/>
          <w:color w:val="000000"/>
          <w:shd w:val="clear" w:color="auto" w:fill="FFFFFF"/>
          <w:lang w:val="en-US"/>
        </w:rPr>
        <w:t>Nu se aplică alte toleranțe, cum ar fi cele stabilite în standardele armonizate sau în orice altă metodă de măsurare.</w:t>
      </w:r>
    </w:p>
    <w:p w14:paraId="4B2BD252" w14:textId="77777777" w:rsidR="009A6C61" w:rsidRDefault="003A63D6">
      <w:pPr>
        <w:pStyle w:val="title-table"/>
        <w:shd w:val="clear" w:color="auto" w:fill="FFFFFF"/>
        <w:spacing w:before="0" w:beforeAutospacing="0" w:after="91" w:afterAutospacing="0" w:line="312" w:lineRule="atLeast"/>
        <w:jc w:val="right"/>
        <w:rPr>
          <w:rFonts w:eastAsia="Arial Unicode MS"/>
          <w:color w:val="333333"/>
        </w:rPr>
      </w:pPr>
      <w:r>
        <w:rPr>
          <w:rStyle w:val="italics"/>
          <w:rFonts w:eastAsia="Arial Unicode MS"/>
          <w:color w:val="333333"/>
        </w:rPr>
        <w:t>Tabelul</w:t>
      </w:r>
      <w:r>
        <w:rPr>
          <w:rStyle w:val="italics"/>
          <w:rFonts w:eastAsia="Arial Unicode MS"/>
          <w:color w:val="333333"/>
          <w:lang w:val="ro-RO"/>
        </w:rPr>
        <w:t xml:space="preserve"> </w:t>
      </w:r>
      <w:r>
        <w:rPr>
          <w:rStyle w:val="italics"/>
          <w:rFonts w:eastAsia="Arial Unicode MS"/>
          <w:color w:val="333333"/>
        </w:rPr>
        <w:t>4</w:t>
      </w:r>
    </w:p>
    <w:p w14:paraId="347722CE" w14:textId="77777777" w:rsidR="009A6C61" w:rsidRDefault="003A63D6">
      <w:pPr>
        <w:pStyle w:val="title-table"/>
        <w:shd w:val="clear" w:color="auto" w:fill="FFFFFF"/>
        <w:spacing w:before="0" w:beforeAutospacing="0" w:after="91" w:afterAutospacing="0" w:line="312" w:lineRule="atLeast"/>
        <w:rPr>
          <w:rFonts w:eastAsia="Arial Unicode MS"/>
          <w:b/>
          <w:bCs/>
          <w:color w:val="333333"/>
        </w:rPr>
      </w:pPr>
      <w:r>
        <w:rPr>
          <w:rStyle w:val="boldface"/>
          <w:rFonts w:eastAsia="Arial Unicode MS"/>
          <w:b/>
          <w:bCs/>
          <w:color w:val="333333"/>
        </w:rPr>
        <w:t>Toleranțe de verificare</w:t>
      </w:r>
    </w:p>
    <w:tbl>
      <w:tblPr>
        <w:tblW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916"/>
        <w:gridCol w:w="7423"/>
      </w:tblGrid>
      <w:tr w:rsidR="009A6C61" w14:paraId="591AD56D"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108199D"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Parametri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7246453E" w14:textId="77777777" w:rsidR="009A6C61" w:rsidRDefault="003A63D6">
            <w:pPr>
              <w:pStyle w:val="tbl-norm"/>
              <w:spacing w:before="0" w:beforeAutospacing="0" w:after="0" w:afterAutospacing="0"/>
              <w:jc w:val="both"/>
              <w:rPr>
                <w:rFonts w:eastAsia="Arial Unicode MS"/>
                <w:b/>
                <w:bCs/>
                <w:color w:val="000000"/>
                <w:sz w:val="20"/>
                <w:szCs w:val="20"/>
              </w:rPr>
            </w:pPr>
            <w:r>
              <w:rPr>
                <w:rFonts w:eastAsia="Arial Unicode MS"/>
                <w:b/>
                <w:bCs/>
                <w:color w:val="000000"/>
                <w:sz w:val="20"/>
                <w:szCs w:val="20"/>
              </w:rPr>
              <w:t>Toleranțe de verificare</w:t>
            </w:r>
          </w:p>
        </w:tc>
      </w:tr>
      <w:tr w:rsidR="009A6C61" w:rsidRPr="0095014C" w14:paraId="4ACFE253"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07D06E2"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 xml:space="preserve">Randamentul energetic sezonier aferent încălzirii spațiilor, </w:t>
            </w:r>
            <w:r>
              <w:rPr>
                <w:rStyle w:val="italics"/>
                <w:rFonts w:eastAsia="Arial Unicode MS"/>
                <w:i/>
                <w:iCs/>
                <w:color w:val="000000"/>
                <w:sz w:val="20"/>
                <w:szCs w:val="20"/>
              </w:rPr>
              <w:t>η</w:t>
            </w:r>
            <w:r>
              <w:rPr>
                <w:rStyle w:val="italics"/>
                <w:rFonts w:eastAsia="Arial Unicode MS"/>
                <w:i/>
                <w:iCs/>
                <w:color w:val="000000"/>
                <w:sz w:val="20"/>
                <w:szCs w:val="20"/>
                <w:lang w:val="en-US"/>
              </w:rPr>
              <w:t xml:space="preserve"> </w:t>
            </w:r>
            <w:r>
              <w:rPr>
                <w:rStyle w:val="subscript"/>
                <w:rFonts w:eastAsia="Arial Unicode MS"/>
                <w:color w:val="000000"/>
                <w:sz w:val="20"/>
                <w:szCs w:val="20"/>
                <w:vertAlign w:val="subscript"/>
                <w:lang w:val="en-US"/>
              </w:rPr>
              <w:t>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6CF4148"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fie mai mică decât valoarea declarată cu mai mult de 5 %.</w:t>
            </w:r>
          </w:p>
        </w:tc>
      </w:tr>
      <w:tr w:rsidR="009A6C61" w:rsidRPr="0095014C" w14:paraId="74A91B71"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2AD6CD46" w14:textId="77777777" w:rsidR="009A6C61"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rPr>
              <w:t>Emisiile de particule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0E1FEE0B" w14:textId="77777777" w:rsidR="009A6C61" w:rsidRPr="002221E7" w:rsidRDefault="003A63D6">
            <w:pPr>
              <w:pStyle w:val="tbl-norm"/>
              <w:spacing w:before="0" w:beforeAutospacing="0" w:after="0" w:afterAutospacing="0"/>
              <w:jc w:val="both"/>
              <w:rPr>
                <w:rFonts w:eastAsia="Arial Unicode MS"/>
                <w:color w:val="000000"/>
                <w:sz w:val="20"/>
                <w:szCs w:val="20"/>
              </w:rPr>
            </w:pPr>
            <w:r>
              <w:rPr>
                <w:rFonts w:eastAsia="Arial Unicode MS"/>
                <w:color w:val="000000"/>
                <w:sz w:val="20"/>
                <w:szCs w:val="20"/>
                <w:lang w:val="en-US"/>
              </w:rPr>
              <w:t>Valoarea</w:t>
            </w:r>
            <w:r w:rsidRPr="002221E7">
              <w:rPr>
                <w:rFonts w:eastAsia="Arial Unicode MS"/>
                <w:color w:val="000000"/>
                <w:sz w:val="20"/>
                <w:szCs w:val="20"/>
              </w:rPr>
              <w:t xml:space="preserve"> </w:t>
            </w:r>
            <w:r>
              <w:rPr>
                <w:rFonts w:eastAsia="Arial Unicode MS"/>
                <w:color w:val="000000"/>
                <w:sz w:val="20"/>
                <w:szCs w:val="20"/>
                <w:lang w:val="en-US"/>
              </w:rPr>
              <w:t>ob</w:t>
            </w:r>
            <w:r w:rsidRPr="002221E7">
              <w:rPr>
                <w:rFonts w:eastAsia="Arial Unicode MS"/>
                <w:color w:val="000000"/>
                <w:sz w:val="20"/>
                <w:szCs w:val="20"/>
              </w:rPr>
              <w:t>ț</w:t>
            </w:r>
            <w:r>
              <w:rPr>
                <w:rFonts w:eastAsia="Arial Unicode MS"/>
                <w:color w:val="000000"/>
                <w:sz w:val="20"/>
                <w:szCs w:val="20"/>
                <w:lang w:val="en-US"/>
              </w:rPr>
              <w:t>inut</w:t>
            </w:r>
            <w:r w:rsidRPr="002221E7">
              <w:rPr>
                <w:rFonts w:eastAsia="Arial Unicode MS"/>
                <w:color w:val="000000"/>
                <w:sz w:val="20"/>
                <w:szCs w:val="20"/>
              </w:rPr>
              <w:t xml:space="preserve">ă </w:t>
            </w:r>
            <w:r>
              <w:rPr>
                <w:rFonts w:eastAsia="Arial Unicode MS"/>
                <w:color w:val="000000"/>
                <w:sz w:val="20"/>
                <w:szCs w:val="20"/>
                <w:lang w:val="en-US"/>
              </w:rPr>
              <w:t>nu</w:t>
            </w:r>
            <w:r w:rsidRPr="002221E7">
              <w:rPr>
                <w:rFonts w:eastAsia="Arial Unicode MS"/>
                <w:color w:val="000000"/>
                <w:sz w:val="20"/>
                <w:szCs w:val="20"/>
              </w:rPr>
              <w:t xml:space="preserve"> </w:t>
            </w:r>
            <w:r>
              <w:rPr>
                <w:rFonts w:eastAsia="Arial Unicode MS"/>
                <w:color w:val="000000"/>
                <w:sz w:val="20"/>
                <w:szCs w:val="20"/>
                <w:lang w:val="en-US"/>
              </w:rPr>
              <w:t>trebuie</w:t>
            </w:r>
            <w:r w:rsidRPr="002221E7">
              <w:rPr>
                <w:rFonts w:eastAsia="Arial Unicode MS"/>
                <w:color w:val="000000"/>
                <w:sz w:val="20"/>
                <w:szCs w:val="20"/>
              </w:rPr>
              <w:t xml:space="preserve"> </w:t>
            </w:r>
            <w:r>
              <w:rPr>
                <w:rFonts w:eastAsia="Arial Unicode MS"/>
                <w:color w:val="000000"/>
                <w:sz w:val="20"/>
                <w:szCs w:val="20"/>
                <w:lang w:val="en-US"/>
              </w:rPr>
              <w:t>s</w:t>
            </w:r>
            <w:r w:rsidRPr="002221E7">
              <w:rPr>
                <w:rFonts w:eastAsia="Arial Unicode MS"/>
                <w:color w:val="000000"/>
                <w:sz w:val="20"/>
                <w:szCs w:val="20"/>
              </w:rPr>
              <w:t xml:space="preserve">ă </w:t>
            </w:r>
            <w:r>
              <w:rPr>
                <w:rFonts w:eastAsia="Arial Unicode MS"/>
                <w:color w:val="000000"/>
                <w:sz w:val="20"/>
                <w:szCs w:val="20"/>
                <w:lang w:val="en-US"/>
              </w:rPr>
              <w:t>dep</w:t>
            </w:r>
            <w:r w:rsidRPr="002221E7">
              <w:rPr>
                <w:rFonts w:eastAsia="Arial Unicode MS"/>
                <w:color w:val="000000"/>
                <w:sz w:val="20"/>
                <w:szCs w:val="20"/>
              </w:rPr>
              <w:t>ăș</w:t>
            </w:r>
            <w:r>
              <w:rPr>
                <w:rFonts w:eastAsia="Arial Unicode MS"/>
                <w:color w:val="000000"/>
                <w:sz w:val="20"/>
                <w:szCs w:val="20"/>
                <w:lang w:val="en-US"/>
              </w:rPr>
              <w:t>easc</w:t>
            </w:r>
            <w:r w:rsidRPr="002221E7">
              <w:rPr>
                <w:rFonts w:eastAsia="Arial Unicode MS"/>
                <w:color w:val="000000"/>
                <w:sz w:val="20"/>
                <w:szCs w:val="20"/>
              </w:rPr>
              <w:t xml:space="preserve">ă </w:t>
            </w:r>
            <w:r>
              <w:rPr>
                <w:rFonts w:eastAsia="Arial Unicode MS"/>
                <w:color w:val="000000"/>
                <w:sz w:val="20"/>
                <w:szCs w:val="20"/>
                <w:lang w:val="en-US"/>
              </w:rPr>
              <w:t>valoarea</w:t>
            </w:r>
            <w:r w:rsidRPr="002221E7">
              <w:rPr>
                <w:rFonts w:eastAsia="Arial Unicode MS"/>
                <w:color w:val="000000"/>
                <w:sz w:val="20"/>
                <w:szCs w:val="20"/>
              </w:rPr>
              <w:t xml:space="preserve"> </w:t>
            </w:r>
            <w:r>
              <w:rPr>
                <w:rFonts w:eastAsia="Arial Unicode MS"/>
                <w:color w:val="000000"/>
                <w:sz w:val="20"/>
                <w:szCs w:val="20"/>
                <w:lang w:val="en-US"/>
              </w:rPr>
              <w:t>declarat</w:t>
            </w:r>
            <w:r w:rsidRPr="002221E7">
              <w:rPr>
                <w:rFonts w:eastAsia="Arial Unicode MS"/>
                <w:color w:val="000000"/>
                <w:sz w:val="20"/>
                <w:szCs w:val="20"/>
              </w:rPr>
              <w:t xml:space="preserve">ă </w:t>
            </w:r>
            <w:r>
              <w:rPr>
                <w:rFonts w:eastAsia="Arial Unicode MS"/>
                <w:color w:val="000000"/>
                <w:sz w:val="20"/>
                <w:szCs w:val="20"/>
                <w:lang w:val="en-US"/>
              </w:rPr>
              <w:t>cu</w:t>
            </w:r>
            <w:r w:rsidRPr="002221E7">
              <w:rPr>
                <w:rFonts w:eastAsia="Arial Unicode MS"/>
                <w:color w:val="000000"/>
                <w:sz w:val="20"/>
                <w:szCs w:val="20"/>
              </w:rPr>
              <w:t xml:space="preserve"> </w:t>
            </w:r>
            <w:r>
              <w:rPr>
                <w:rFonts w:eastAsia="Arial Unicode MS"/>
                <w:color w:val="000000"/>
                <w:sz w:val="20"/>
                <w:szCs w:val="20"/>
                <w:lang w:val="en-US"/>
              </w:rPr>
              <w:t>mai</w:t>
            </w:r>
            <w:r w:rsidRPr="002221E7">
              <w:rPr>
                <w:rFonts w:eastAsia="Arial Unicode MS"/>
                <w:color w:val="000000"/>
                <w:sz w:val="20"/>
                <w:szCs w:val="20"/>
              </w:rPr>
              <w:t xml:space="preserve"> </w:t>
            </w:r>
            <w:r>
              <w:rPr>
                <w:rFonts w:eastAsia="Arial Unicode MS"/>
                <w:color w:val="000000"/>
                <w:sz w:val="20"/>
                <w:szCs w:val="20"/>
                <w:lang w:val="en-US"/>
              </w:rPr>
              <w:t>mult</w:t>
            </w:r>
            <w:r w:rsidRPr="002221E7">
              <w:rPr>
                <w:rFonts w:eastAsia="Arial Unicode MS"/>
                <w:color w:val="000000"/>
                <w:sz w:val="20"/>
                <w:szCs w:val="20"/>
              </w:rPr>
              <w:t xml:space="preserve"> </w:t>
            </w:r>
            <w:r>
              <w:rPr>
                <w:rFonts w:eastAsia="Arial Unicode MS"/>
                <w:color w:val="000000"/>
                <w:sz w:val="20"/>
                <w:szCs w:val="20"/>
                <w:lang w:val="en-US"/>
              </w:rPr>
              <w:t>de</w:t>
            </w:r>
            <w:r w:rsidRPr="002221E7">
              <w:rPr>
                <w:rFonts w:eastAsia="Arial Unicode MS"/>
                <w:color w:val="000000"/>
                <w:sz w:val="20"/>
                <w:szCs w:val="20"/>
              </w:rPr>
              <w:t xml:space="preserve"> 20 </w:t>
            </w:r>
            <w:r>
              <w:rPr>
                <w:rFonts w:eastAsia="Arial Unicode MS"/>
                <w:color w:val="000000"/>
                <w:sz w:val="20"/>
                <w:szCs w:val="20"/>
                <w:lang w:val="en-US"/>
              </w:rPr>
              <w:t>mg</w:t>
            </w:r>
            <w:r w:rsidRPr="002221E7">
              <w:rPr>
                <w:rFonts w:eastAsia="Arial Unicode MS"/>
                <w:color w:val="000000"/>
                <w:sz w:val="20"/>
                <w:szCs w:val="20"/>
              </w:rPr>
              <w:t>/</w:t>
            </w:r>
            <w:r>
              <w:rPr>
                <w:rFonts w:eastAsia="Arial Unicode MS"/>
                <w:color w:val="000000"/>
                <w:sz w:val="20"/>
                <w:szCs w:val="20"/>
                <w:lang w:val="en-US"/>
              </w:rPr>
              <w:t>m</w:t>
            </w:r>
            <w:r w:rsidRPr="002221E7">
              <w:rPr>
                <w:rStyle w:val="superscript"/>
                <w:rFonts w:eastAsia="Arial Unicode MS"/>
                <w:color w:val="000000"/>
                <w:sz w:val="20"/>
                <w:szCs w:val="20"/>
                <w:vertAlign w:val="superscript"/>
              </w:rPr>
              <w:t>3</w:t>
            </w:r>
            <w:r>
              <w:rPr>
                <w:rFonts w:eastAsia="Arial Unicode MS"/>
                <w:color w:val="000000"/>
                <w:sz w:val="20"/>
                <w:szCs w:val="20"/>
                <w:lang w:val="en-US"/>
              </w:rPr>
              <w:t>cu</w:t>
            </w:r>
            <w:r w:rsidRPr="002221E7">
              <w:rPr>
                <w:rFonts w:eastAsia="Arial Unicode MS"/>
                <w:color w:val="000000"/>
                <w:sz w:val="20"/>
                <w:szCs w:val="20"/>
              </w:rPr>
              <w:t xml:space="preserve"> 13 % </w:t>
            </w:r>
            <w:r>
              <w:rPr>
                <w:rFonts w:eastAsia="Arial Unicode MS"/>
                <w:color w:val="000000"/>
                <w:sz w:val="20"/>
                <w:szCs w:val="20"/>
                <w:lang w:val="en-US"/>
              </w:rPr>
              <w:t>O</w:t>
            </w:r>
            <w:r w:rsidRPr="002221E7">
              <w:rPr>
                <w:rStyle w:val="subscript"/>
                <w:rFonts w:eastAsia="Arial Unicode MS"/>
                <w:color w:val="000000"/>
                <w:sz w:val="20"/>
                <w:szCs w:val="20"/>
                <w:vertAlign w:val="subscript"/>
              </w:rPr>
              <w:t xml:space="preserve">2 </w:t>
            </w:r>
            <w:r>
              <w:rPr>
                <w:rFonts w:eastAsia="Arial Unicode MS"/>
                <w:color w:val="000000"/>
                <w:sz w:val="20"/>
                <w:szCs w:val="20"/>
                <w:lang w:val="en-US"/>
              </w:rPr>
              <w:t>pentru</w:t>
            </w:r>
            <w:r w:rsidRPr="002221E7">
              <w:rPr>
                <w:rFonts w:eastAsia="Arial Unicode MS"/>
                <w:color w:val="000000"/>
                <w:sz w:val="20"/>
                <w:szCs w:val="20"/>
              </w:rPr>
              <w:t xml:space="preserve"> </w:t>
            </w:r>
            <w:r>
              <w:rPr>
                <w:rFonts w:eastAsia="Arial Unicode MS"/>
                <w:color w:val="000000"/>
                <w:sz w:val="20"/>
                <w:szCs w:val="20"/>
                <w:lang w:val="en-US"/>
              </w:rPr>
              <w:t>aparatele</w:t>
            </w:r>
            <w:r w:rsidRPr="002221E7">
              <w:rPr>
                <w:rFonts w:eastAsia="Arial Unicode MS"/>
                <w:color w:val="000000"/>
                <w:sz w:val="20"/>
                <w:szCs w:val="20"/>
              </w:rPr>
              <w:t xml:space="preserve"> </w:t>
            </w:r>
            <w:r>
              <w:rPr>
                <w:rFonts w:eastAsia="Arial Unicode MS"/>
                <w:color w:val="000000"/>
                <w:sz w:val="20"/>
                <w:szCs w:val="20"/>
                <w:lang w:val="en-US"/>
              </w:rPr>
              <w:t>pentru</w:t>
            </w:r>
            <w:r w:rsidRPr="002221E7">
              <w:rPr>
                <w:rFonts w:eastAsia="Arial Unicode MS"/>
                <w:color w:val="000000"/>
                <w:sz w:val="20"/>
                <w:szCs w:val="20"/>
              </w:rPr>
              <w:t xml:space="preserve"> î</w:t>
            </w:r>
            <w:r>
              <w:rPr>
                <w:rFonts w:eastAsia="Arial Unicode MS"/>
                <w:color w:val="000000"/>
                <w:sz w:val="20"/>
                <w:szCs w:val="20"/>
                <w:lang w:val="en-US"/>
              </w:rPr>
              <w:t>nc</w:t>
            </w:r>
            <w:r w:rsidRPr="002221E7">
              <w:rPr>
                <w:rFonts w:eastAsia="Arial Unicode MS"/>
                <w:color w:val="000000"/>
                <w:sz w:val="20"/>
                <w:szCs w:val="20"/>
              </w:rPr>
              <w:t>ă</w:t>
            </w:r>
            <w:r>
              <w:rPr>
                <w:rFonts w:eastAsia="Arial Unicode MS"/>
                <w:color w:val="000000"/>
                <w:sz w:val="20"/>
                <w:szCs w:val="20"/>
                <w:lang w:val="en-US"/>
              </w:rPr>
              <w:t>lzire</w:t>
            </w:r>
            <w:r w:rsidRPr="002221E7">
              <w:rPr>
                <w:rFonts w:eastAsia="Arial Unicode MS"/>
                <w:color w:val="000000"/>
                <w:sz w:val="20"/>
                <w:szCs w:val="20"/>
              </w:rPr>
              <w:t xml:space="preserve"> </w:t>
            </w:r>
            <w:r>
              <w:rPr>
                <w:rFonts w:eastAsia="Arial Unicode MS"/>
                <w:color w:val="000000"/>
                <w:sz w:val="20"/>
                <w:szCs w:val="20"/>
                <w:lang w:val="en-US"/>
              </w:rPr>
              <w:t>local</w:t>
            </w:r>
            <w:r w:rsidRPr="002221E7">
              <w:rPr>
                <w:rFonts w:eastAsia="Arial Unicode MS"/>
                <w:color w:val="000000"/>
                <w:sz w:val="20"/>
                <w:szCs w:val="20"/>
              </w:rPr>
              <w:t xml:space="preserve">ă </w:t>
            </w:r>
            <w:r>
              <w:rPr>
                <w:rFonts w:eastAsia="Arial Unicode MS"/>
                <w:color w:val="000000"/>
                <w:sz w:val="20"/>
                <w:szCs w:val="20"/>
                <w:lang w:val="en-US"/>
              </w:rPr>
              <w:t>cu</w:t>
            </w:r>
            <w:r w:rsidRPr="002221E7">
              <w:rPr>
                <w:rFonts w:eastAsia="Arial Unicode MS"/>
                <w:color w:val="000000"/>
                <w:sz w:val="20"/>
                <w:szCs w:val="20"/>
              </w:rPr>
              <w:t xml:space="preserve"> </w:t>
            </w:r>
            <w:r>
              <w:rPr>
                <w:rFonts w:eastAsia="Arial Unicode MS"/>
                <w:color w:val="000000"/>
                <w:sz w:val="20"/>
                <w:szCs w:val="20"/>
                <w:lang w:val="en-US"/>
              </w:rPr>
              <w:t>combustibil</w:t>
            </w:r>
            <w:r w:rsidRPr="002221E7">
              <w:rPr>
                <w:rFonts w:eastAsia="Arial Unicode MS"/>
                <w:color w:val="000000"/>
                <w:sz w:val="20"/>
                <w:szCs w:val="20"/>
              </w:rPr>
              <w:t xml:space="preserve"> </w:t>
            </w:r>
            <w:r>
              <w:rPr>
                <w:rFonts w:eastAsia="Arial Unicode MS"/>
                <w:color w:val="000000"/>
                <w:sz w:val="20"/>
                <w:szCs w:val="20"/>
                <w:lang w:val="en-US"/>
              </w:rPr>
              <w:t>solid</w:t>
            </w:r>
            <w:r w:rsidRPr="002221E7">
              <w:rPr>
                <w:rFonts w:eastAsia="Arial Unicode MS"/>
                <w:color w:val="000000"/>
                <w:sz w:val="20"/>
                <w:szCs w:val="20"/>
              </w:rPr>
              <w:t xml:space="preserve"> </w:t>
            </w:r>
            <w:r>
              <w:rPr>
                <w:rFonts w:eastAsia="Arial Unicode MS"/>
                <w:color w:val="000000"/>
                <w:sz w:val="20"/>
                <w:szCs w:val="20"/>
                <w:lang w:val="en-US"/>
              </w:rPr>
              <w:t>cu</w:t>
            </w:r>
            <w:r w:rsidRPr="002221E7">
              <w:rPr>
                <w:rFonts w:eastAsia="Arial Unicode MS"/>
                <w:color w:val="000000"/>
                <w:sz w:val="20"/>
                <w:szCs w:val="20"/>
              </w:rPr>
              <w:t xml:space="preserve"> </w:t>
            </w:r>
            <w:r>
              <w:rPr>
                <w:rFonts w:eastAsia="Arial Unicode MS"/>
                <w:color w:val="000000"/>
                <w:sz w:val="20"/>
                <w:szCs w:val="20"/>
                <w:lang w:val="en-US"/>
              </w:rPr>
              <w:t>focar</w:t>
            </w:r>
            <w:r w:rsidRPr="002221E7">
              <w:rPr>
                <w:rFonts w:eastAsia="Arial Unicode MS"/>
                <w:color w:val="000000"/>
                <w:sz w:val="20"/>
                <w:szCs w:val="20"/>
              </w:rPr>
              <w:t xml:space="preserve"> </w:t>
            </w:r>
            <w:r>
              <w:rPr>
                <w:rFonts w:eastAsia="Arial Unicode MS"/>
                <w:color w:val="000000"/>
                <w:sz w:val="20"/>
                <w:szCs w:val="20"/>
                <w:lang w:val="en-US"/>
              </w:rPr>
              <w:t>deschis</w:t>
            </w:r>
            <w:r w:rsidRPr="002221E7">
              <w:rPr>
                <w:rFonts w:eastAsia="Arial Unicode MS"/>
                <w:color w:val="000000"/>
                <w:sz w:val="20"/>
                <w:szCs w:val="20"/>
              </w:rPr>
              <w:t xml:space="preserve"> </w:t>
            </w:r>
            <w:r>
              <w:rPr>
                <w:rFonts w:eastAsia="Arial Unicode MS"/>
                <w:color w:val="000000"/>
                <w:sz w:val="20"/>
                <w:szCs w:val="20"/>
                <w:lang w:val="en-US"/>
              </w:rPr>
              <w:t>frontal</w:t>
            </w:r>
            <w:r w:rsidRPr="002221E7">
              <w:rPr>
                <w:rFonts w:eastAsia="Arial Unicode MS"/>
                <w:color w:val="000000"/>
                <w:sz w:val="20"/>
                <w:szCs w:val="20"/>
              </w:rPr>
              <w:t xml:space="preserve">, </w:t>
            </w:r>
            <w:r>
              <w:rPr>
                <w:rFonts w:eastAsia="Arial Unicode MS"/>
                <w:color w:val="000000"/>
                <w:sz w:val="20"/>
                <w:szCs w:val="20"/>
                <w:lang w:val="en-US"/>
              </w:rPr>
              <w:t>pentru</w:t>
            </w:r>
            <w:r w:rsidRPr="002221E7">
              <w:rPr>
                <w:rFonts w:eastAsia="Arial Unicode MS"/>
                <w:color w:val="000000"/>
                <w:sz w:val="20"/>
                <w:szCs w:val="20"/>
              </w:rPr>
              <w:t xml:space="preserve"> </w:t>
            </w:r>
            <w:r>
              <w:rPr>
                <w:rFonts w:eastAsia="Arial Unicode MS"/>
                <w:color w:val="000000"/>
                <w:sz w:val="20"/>
                <w:szCs w:val="20"/>
                <w:lang w:val="en-US"/>
              </w:rPr>
              <w:t>aparatele</w:t>
            </w:r>
            <w:r w:rsidRPr="002221E7">
              <w:rPr>
                <w:rFonts w:eastAsia="Arial Unicode MS"/>
                <w:color w:val="000000"/>
                <w:sz w:val="20"/>
                <w:szCs w:val="20"/>
              </w:rPr>
              <w:t xml:space="preserve"> </w:t>
            </w:r>
            <w:r>
              <w:rPr>
                <w:rFonts w:eastAsia="Arial Unicode MS"/>
                <w:color w:val="000000"/>
                <w:sz w:val="20"/>
                <w:szCs w:val="20"/>
                <w:lang w:val="en-US"/>
              </w:rPr>
              <w:t>pentru</w:t>
            </w:r>
            <w:r w:rsidRPr="002221E7">
              <w:rPr>
                <w:rFonts w:eastAsia="Arial Unicode MS"/>
                <w:color w:val="000000"/>
                <w:sz w:val="20"/>
                <w:szCs w:val="20"/>
              </w:rPr>
              <w:t xml:space="preserve"> î</w:t>
            </w:r>
            <w:r>
              <w:rPr>
                <w:rFonts w:eastAsia="Arial Unicode MS"/>
                <w:color w:val="000000"/>
                <w:sz w:val="20"/>
                <w:szCs w:val="20"/>
                <w:lang w:val="en-US"/>
              </w:rPr>
              <w:t>nc</w:t>
            </w:r>
            <w:r w:rsidRPr="002221E7">
              <w:rPr>
                <w:rFonts w:eastAsia="Arial Unicode MS"/>
                <w:color w:val="000000"/>
                <w:sz w:val="20"/>
                <w:szCs w:val="20"/>
              </w:rPr>
              <w:t>ă</w:t>
            </w:r>
            <w:r>
              <w:rPr>
                <w:rFonts w:eastAsia="Arial Unicode MS"/>
                <w:color w:val="000000"/>
                <w:sz w:val="20"/>
                <w:szCs w:val="20"/>
                <w:lang w:val="en-US"/>
              </w:rPr>
              <w:t>lzire</w:t>
            </w:r>
            <w:r w:rsidRPr="002221E7">
              <w:rPr>
                <w:rFonts w:eastAsia="Arial Unicode MS"/>
                <w:color w:val="000000"/>
                <w:sz w:val="20"/>
                <w:szCs w:val="20"/>
              </w:rPr>
              <w:t xml:space="preserve"> </w:t>
            </w:r>
            <w:r>
              <w:rPr>
                <w:rFonts w:eastAsia="Arial Unicode MS"/>
                <w:color w:val="000000"/>
                <w:sz w:val="20"/>
                <w:szCs w:val="20"/>
                <w:lang w:val="en-US"/>
              </w:rPr>
              <w:t>local</w:t>
            </w:r>
            <w:r w:rsidRPr="002221E7">
              <w:rPr>
                <w:rFonts w:eastAsia="Arial Unicode MS"/>
                <w:color w:val="000000"/>
                <w:sz w:val="20"/>
                <w:szCs w:val="20"/>
              </w:rPr>
              <w:t xml:space="preserve">ă </w:t>
            </w:r>
            <w:r>
              <w:rPr>
                <w:rFonts w:eastAsia="Arial Unicode MS"/>
                <w:color w:val="000000"/>
                <w:sz w:val="20"/>
                <w:szCs w:val="20"/>
                <w:lang w:val="en-US"/>
              </w:rPr>
              <w:t>cu</w:t>
            </w:r>
            <w:r w:rsidRPr="002221E7">
              <w:rPr>
                <w:rFonts w:eastAsia="Arial Unicode MS"/>
                <w:color w:val="000000"/>
                <w:sz w:val="20"/>
                <w:szCs w:val="20"/>
              </w:rPr>
              <w:t xml:space="preserve"> </w:t>
            </w:r>
            <w:r>
              <w:rPr>
                <w:rFonts w:eastAsia="Arial Unicode MS"/>
                <w:color w:val="000000"/>
                <w:sz w:val="20"/>
                <w:szCs w:val="20"/>
                <w:lang w:val="en-US"/>
              </w:rPr>
              <w:t>combustibil</w:t>
            </w:r>
            <w:r w:rsidRPr="002221E7">
              <w:rPr>
                <w:rFonts w:eastAsia="Arial Unicode MS"/>
                <w:color w:val="000000"/>
                <w:sz w:val="20"/>
                <w:szCs w:val="20"/>
              </w:rPr>
              <w:t xml:space="preserve"> </w:t>
            </w:r>
            <w:r>
              <w:rPr>
                <w:rFonts w:eastAsia="Arial Unicode MS"/>
                <w:color w:val="000000"/>
                <w:sz w:val="20"/>
                <w:szCs w:val="20"/>
                <w:lang w:val="en-US"/>
              </w:rPr>
              <w:t>solid</w:t>
            </w:r>
            <w:r w:rsidRPr="002221E7">
              <w:rPr>
                <w:rFonts w:eastAsia="Arial Unicode MS"/>
                <w:color w:val="000000"/>
                <w:sz w:val="20"/>
                <w:szCs w:val="20"/>
              </w:rPr>
              <w:t xml:space="preserve"> </w:t>
            </w:r>
            <w:r>
              <w:rPr>
                <w:rFonts w:eastAsia="Arial Unicode MS"/>
                <w:color w:val="000000"/>
                <w:sz w:val="20"/>
                <w:szCs w:val="20"/>
                <w:lang w:val="en-US"/>
              </w:rPr>
              <w:t>cu</w:t>
            </w:r>
            <w:r w:rsidRPr="002221E7">
              <w:rPr>
                <w:rFonts w:eastAsia="Arial Unicode MS"/>
                <w:color w:val="000000"/>
                <w:sz w:val="20"/>
                <w:szCs w:val="20"/>
              </w:rPr>
              <w:t xml:space="preserve"> </w:t>
            </w:r>
            <w:r>
              <w:rPr>
                <w:rFonts w:eastAsia="Arial Unicode MS"/>
                <w:color w:val="000000"/>
                <w:sz w:val="20"/>
                <w:szCs w:val="20"/>
                <w:lang w:val="en-US"/>
              </w:rPr>
              <w:t>focar</w:t>
            </w:r>
            <w:r w:rsidRPr="002221E7">
              <w:rPr>
                <w:rFonts w:eastAsia="Arial Unicode MS"/>
                <w:color w:val="000000"/>
                <w:sz w:val="20"/>
                <w:szCs w:val="20"/>
              </w:rPr>
              <w:t xml:space="preserve"> î</w:t>
            </w:r>
            <w:r>
              <w:rPr>
                <w:rFonts w:eastAsia="Arial Unicode MS"/>
                <w:color w:val="000000"/>
                <w:sz w:val="20"/>
                <w:szCs w:val="20"/>
                <w:lang w:val="en-US"/>
              </w:rPr>
              <w:t>nchis</w:t>
            </w:r>
            <w:r w:rsidRPr="002221E7">
              <w:rPr>
                <w:rFonts w:eastAsia="Arial Unicode MS"/>
                <w:color w:val="000000"/>
                <w:sz w:val="20"/>
                <w:szCs w:val="20"/>
              </w:rPr>
              <w:t xml:space="preserve"> </w:t>
            </w:r>
            <w:r>
              <w:rPr>
                <w:rFonts w:eastAsia="Arial Unicode MS"/>
                <w:color w:val="000000"/>
                <w:sz w:val="20"/>
                <w:szCs w:val="20"/>
                <w:lang w:val="en-US"/>
              </w:rPr>
              <w:t>frontal</w:t>
            </w:r>
            <w:r w:rsidRPr="002221E7">
              <w:rPr>
                <w:rFonts w:eastAsia="Arial Unicode MS"/>
                <w:color w:val="000000"/>
                <w:sz w:val="20"/>
                <w:szCs w:val="20"/>
              </w:rPr>
              <w:t xml:space="preserve"> </w:t>
            </w:r>
            <w:r>
              <w:rPr>
                <w:rFonts w:eastAsia="Arial Unicode MS"/>
                <w:color w:val="000000"/>
                <w:sz w:val="20"/>
                <w:szCs w:val="20"/>
                <w:lang w:val="en-US"/>
              </w:rPr>
              <w:t>care</w:t>
            </w:r>
            <w:r w:rsidRPr="002221E7">
              <w:rPr>
                <w:rFonts w:eastAsia="Arial Unicode MS"/>
                <w:color w:val="000000"/>
                <w:sz w:val="20"/>
                <w:szCs w:val="20"/>
              </w:rPr>
              <w:t xml:space="preserve"> </w:t>
            </w:r>
            <w:r>
              <w:rPr>
                <w:rFonts w:eastAsia="Arial Unicode MS"/>
                <w:color w:val="000000"/>
                <w:sz w:val="20"/>
                <w:szCs w:val="20"/>
                <w:lang w:val="en-US"/>
              </w:rPr>
              <w:t>utilizeaz</w:t>
            </w:r>
            <w:r w:rsidRPr="002221E7">
              <w:rPr>
                <w:rFonts w:eastAsia="Arial Unicode MS"/>
                <w:color w:val="000000"/>
                <w:sz w:val="20"/>
                <w:szCs w:val="20"/>
              </w:rPr>
              <w:t xml:space="preserve">ă </w:t>
            </w:r>
            <w:r>
              <w:rPr>
                <w:rFonts w:eastAsia="Arial Unicode MS"/>
                <w:color w:val="000000"/>
                <w:sz w:val="20"/>
                <w:szCs w:val="20"/>
                <w:lang w:val="en-US"/>
              </w:rPr>
              <w:t>combustibil</w:t>
            </w:r>
            <w:r w:rsidRPr="002221E7">
              <w:rPr>
                <w:rFonts w:eastAsia="Arial Unicode MS"/>
                <w:color w:val="000000"/>
                <w:sz w:val="20"/>
                <w:szCs w:val="20"/>
              </w:rPr>
              <w:t xml:space="preserve"> </w:t>
            </w:r>
            <w:r>
              <w:rPr>
                <w:rFonts w:eastAsia="Arial Unicode MS"/>
                <w:color w:val="000000"/>
                <w:sz w:val="20"/>
                <w:szCs w:val="20"/>
                <w:lang w:val="en-US"/>
              </w:rPr>
              <w:t>solid</w:t>
            </w:r>
            <w:r w:rsidRPr="002221E7">
              <w:rPr>
                <w:rFonts w:eastAsia="Arial Unicode MS"/>
                <w:color w:val="000000"/>
                <w:sz w:val="20"/>
                <w:szCs w:val="20"/>
              </w:rPr>
              <w:t xml:space="preserve"> </w:t>
            </w:r>
            <w:r>
              <w:rPr>
                <w:rFonts w:eastAsia="Arial Unicode MS"/>
                <w:color w:val="000000"/>
                <w:sz w:val="20"/>
                <w:szCs w:val="20"/>
                <w:lang w:val="en-US"/>
              </w:rPr>
              <w:t>altul</w:t>
            </w:r>
            <w:r w:rsidRPr="002221E7">
              <w:rPr>
                <w:rFonts w:eastAsia="Arial Unicode MS"/>
                <w:color w:val="000000"/>
                <w:sz w:val="20"/>
                <w:szCs w:val="20"/>
              </w:rPr>
              <w:t xml:space="preserve"> </w:t>
            </w:r>
            <w:r>
              <w:rPr>
                <w:rFonts w:eastAsia="Arial Unicode MS"/>
                <w:color w:val="000000"/>
                <w:sz w:val="20"/>
                <w:szCs w:val="20"/>
                <w:lang w:val="en-US"/>
              </w:rPr>
              <w:t>dec</w:t>
            </w:r>
            <w:r w:rsidRPr="002221E7">
              <w:rPr>
                <w:rFonts w:eastAsia="Arial Unicode MS"/>
                <w:color w:val="000000"/>
                <w:sz w:val="20"/>
                <w:szCs w:val="20"/>
              </w:rPr>
              <w:t>â</w:t>
            </w:r>
            <w:r>
              <w:rPr>
                <w:rFonts w:eastAsia="Arial Unicode MS"/>
                <w:color w:val="000000"/>
                <w:sz w:val="20"/>
                <w:szCs w:val="20"/>
                <w:lang w:val="en-US"/>
              </w:rPr>
              <w:t>t</w:t>
            </w:r>
            <w:r w:rsidRPr="002221E7">
              <w:rPr>
                <w:rFonts w:eastAsia="Arial Unicode MS"/>
                <w:color w:val="000000"/>
                <w:sz w:val="20"/>
                <w:szCs w:val="20"/>
              </w:rPr>
              <w:t xml:space="preserve"> </w:t>
            </w:r>
            <w:r>
              <w:rPr>
                <w:rFonts w:eastAsia="Arial Unicode MS"/>
                <w:color w:val="000000"/>
                <w:sz w:val="20"/>
                <w:szCs w:val="20"/>
                <w:lang w:val="en-US"/>
              </w:rPr>
              <w:t>lemnul</w:t>
            </w:r>
            <w:r w:rsidRPr="002221E7">
              <w:rPr>
                <w:rFonts w:eastAsia="Arial Unicode MS"/>
                <w:color w:val="000000"/>
                <w:sz w:val="20"/>
                <w:szCs w:val="20"/>
              </w:rPr>
              <w:t xml:space="preserve"> </w:t>
            </w:r>
            <w:r>
              <w:rPr>
                <w:rFonts w:eastAsia="Arial Unicode MS"/>
                <w:color w:val="000000"/>
                <w:sz w:val="20"/>
                <w:szCs w:val="20"/>
                <w:lang w:val="en-US"/>
              </w:rPr>
              <w:t>comprimat</w:t>
            </w:r>
            <w:r w:rsidRPr="002221E7">
              <w:rPr>
                <w:rFonts w:eastAsia="Arial Unicode MS"/>
                <w:color w:val="000000"/>
                <w:sz w:val="20"/>
                <w:szCs w:val="20"/>
              </w:rPr>
              <w:t xml:space="preserve"> </w:t>
            </w:r>
            <w:r>
              <w:rPr>
                <w:rFonts w:eastAsia="Arial Unicode MS"/>
                <w:color w:val="000000"/>
                <w:sz w:val="20"/>
                <w:szCs w:val="20"/>
                <w:lang w:val="en-US"/>
              </w:rPr>
              <w:t>sub</w:t>
            </w:r>
            <w:r w:rsidRPr="002221E7">
              <w:rPr>
                <w:rFonts w:eastAsia="Arial Unicode MS"/>
                <w:color w:val="000000"/>
                <w:sz w:val="20"/>
                <w:szCs w:val="20"/>
              </w:rPr>
              <w:t xml:space="preserve"> </w:t>
            </w:r>
            <w:r>
              <w:rPr>
                <w:rFonts w:eastAsia="Arial Unicode MS"/>
                <w:color w:val="000000"/>
                <w:sz w:val="20"/>
                <w:szCs w:val="20"/>
                <w:lang w:val="en-US"/>
              </w:rPr>
              <w:t>form</w:t>
            </w:r>
            <w:r w:rsidRPr="002221E7">
              <w:rPr>
                <w:rFonts w:eastAsia="Arial Unicode MS"/>
                <w:color w:val="000000"/>
                <w:sz w:val="20"/>
                <w:szCs w:val="20"/>
              </w:rPr>
              <w:t xml:space="preserve">ă </w:t>
            </w:r>
            <w:r>
              <w:rPr>
                <w:rFonts w:eastAsia="Arial Unicode MS"/>
                <w:color w:val="000000"/>
                <w:sz w:val="20"/>
                <w:szCs w:val="20"/>
                <w:lang w:val="en-US"/>
              </w:rPr>
              <w:t>de</w:t>
            </w:r>
            <w:r w:rsidRPr="002221E7">
              <w:rPr>
                <w:rFonts w:eastAsia="Arial Unicode MS"/>
                <w:color w:val="000000"/>
                <w:sz w:val="20"/>
                <w:szCs w:val="20"/>
              </w:rPr>
              <w:t xml:space="preserve"> </w:t>
            </w:r>
            <w:r>
              <w:rPr>
                <w:rFonts w:eastAsia="Arial Unicode MS"/>
                <w:color w:val="000000"/>
                <w:sz w:val="20"/>
                <w:szCs w:val="20"/>
                <w:lang w:val="en-US"/>
              </w:rPr>
              <w:t>pelete</w:t>
            </w:r>
            <w:r w:rsidRPr="002221E7">
              <w:rPr>
                <w:rFonts w:eastAsia="Arial Unicode MS"/>
                <w:color w:val="000000"/>
                <w:sz w:val="20"/>
                <w:szCs w:val="20"/>
              </w:rPr>
              <w:t xml:space="preserve"> ș</w:t>
            </w:r>
            <w:r>
              <w:rPr>
                <w:rFonts w:eastAsia="Arial Unicode MS"/>
                <w:color w:val="000000"/>
                <w:sz w:val="20"/>
                <w:szCs w:val="20"/>
                <w:lang w:val="en-US"/>
              </w:rPr>
              <w:t>i</w:t>
            </w:r>
            <w:r w:rsidRPr="002221E7">
              <w:rPr>
                <w:rFonts w:eastAsia="Arial Unicode MS"/>
                <w:color w:val="000000"/>
                <w:sz w:val="20"/>
                <w:szCs w:val="20"/>
              </w:rPr>
              <w:t xml:space="preserve"> </w:t>
            </w:r>
            <w:r>
              <w:rPr>
                <w:rFonts w:eastAsia="Arial Unicode MS"/>
                <w:color w:val="000000"/>
                <w:sz w:val="20"/>
                <w:szCs w:val="20"/>
                <w:lang w:val="en-US"/>
              </w:rPr>
              <w:t>pentru</w:t>
            </w:r>
            <w:r w:rsidRPr="002221E7">
              <w:rPr>
                <w:rFonts w:eastAsia="Arial Unicode MS"/>
                <w:color w:val="000000"/>
                <w:sz w:val="20"/>
                <w:szCs w:val="20"/>
              </w:rPr>
              <w:t xml:space="preserve"> </w:t>
            </w:r>
            <w:r>
              <w:rPr>
                <w:rFonts w:eastAsia="Arial Unicode MS"/>
                <w:color w:val="000000"/>
                <w:sz w:val="20"/>
                <w:szCs w:val="20"/>
                <w:lang w:val="en-US"/>
              </w:rPr>
              <w:t>aparatele</w:t>
            </w:r>
            <w:r w:rsidRPr="002221E7">
              <w:rPr>
                <w:rFonts w:eastAsia="Arial Unicode MS"/>
                <w:color w:val="000000"/>
                <w:sz w:val="20"/>
                <w:szCs w:val="20"/>
              </w:rPr>
              <w:t xml:space="preserve"> </w:t>
            </w:r>
            <w:r>
              <w:rPr>
                <w:rFonts w:eastAsia="Arial Unicode MS"/>
                <w:color w:val="000000"/>
                <w:sz w:val="20"/>
                <w:szCs w:val="20"/>
                <w:lang w:val="en-US"/>
              </w:rPr>
              <w:t>de</w:t>
            </w:r>
            <w:r w:rsidRPr="002221E7">
              <w:rPr>
                <w:rFonts w:eastAsia="Arial Unicode MS"/>
                <w:color w:val="000000"/>
                <w:sz w:val="20"/>
                <w:szCs w:val="20"/>
              </w:rPr>
              <w:t xml:space="preserve"> </w:t>
            </w:r>
            <w:r>
              <w:rPr>
                <w:rFonts w:eastAsia="Arial Unicode MS"/>
                <w:color w:val="000000"/>
                <w:sz w:val="20"/>
                <w:szCs w:val="20"/>
                <w:lang w:val="en-US"/>
              </w:rPr>
              <w:t>g</w:t>
            </w:r>
            <w:r w:rsidRPr="002221E7">
              <w:rPr>
                <w:rFonts w:eastAsia="Arial Unicode MS"/>
                <w:color w:val="000000"/>
                <w:sz w:val="20"/>
                <w:szCs w:val="20"/>
              </w:rPr>
              <w:t>ă</w:t>
            </w:r>
            <w:r>
              <w:rPr>
                <w:rFonts w:eastAsia="Arial Unicode MS"/>
                <w:color w:val="000000"/>
                <w:sz w:val="20"/>
                <w:szCs w:val="20"/>
                <w:lang w:val="en-US"/>
              </w:rPr>
              <w:t>tit</w:t>
            </w:r>
            <w:r w:rsidRPr="002221E7">
              <w:rPr>
                <w:rFonts w:eastAsia="Arial Unicode MS"/>
                <w:color w:val="000000"/>
                <w:sz w:val="20"/>
                <w:szCs w:val="20"/>
              </w:rPr>
              <w:t xml:space="preserve">, </w:t>
            </w:r>
            <w:r>
              <w:rPr>
                <w:rFonts w:eastAsia="Arial Unicode MS"/>
                <w:color w:val="000000"/>
                <w:sz w:val="20"/>
                <w:szCs w:val="20"/>
                <w:lang w:val="en-US"/>
              </w:rPr>
              <w:t>atunci</w:t>
            </w:r>
            <w:r w:rsidRPr="002221E7">
              <w:rPr>
                <w:rFonts w:eastAsia="Arial Unicode MS"/>
                <w:color w:val="000000"/>
                <w:sz w:val="20"/>
                <w:szCs w:val="20"/>
              </w:rPr>
              <w:t xml:space="preserve"> </w:t>
            </w:r>
            <w:r>
              <w:rPr>
                <w:rFonts w:eastAsia="Arial Unicode MS"/>
                <w:color w:val="000000"/>
                <w:sz w:val="20"/>
                <w:szCs w:val="20"/>
                <w:lang w:val="en-US"/>
              </w:rPr>
              <w:t>c</w:t>
            </w:r>
            <w:r w:rsidRPr="002221E7">
              <w:rPr>
                <w:rFonts w:eastAsia="Arial Unicode MS"/>
                <w:color w:val="000000"/>
                <w:sz w:val="20"/>
                <w:szCs w:val="20"/>
              </w:rPr>
              <w:t>â</w:t>
            </w:r>
            <w:r>
              <w:rPr>
                <w:rFonts w:eastAsia="Arial Unicode MS"/>
                <w:color w:val="000000"/>
                <w:sz w:val="20"/>
                <w:szCs w:val="20"/>
                <w:lang w:val="en-US"/>
              </w:rPr>
              <w:t>nd</w:t>
            </w:r>
            <w:r w:rsidRPr="002221E7">
              <w:rPr>
                <w:rFonts w:eastAsia="Arial Unicode MS"/>
                <w:color w:val="000000"/>
                <w:sz w:val="20"/>
                <w:szCs w:val="20"/>
              </w:rPr>
              <w:t xml:space="preserve"> </w:t>
            </w:r>
            <w:r>
              <w:rPr>
                <w:rFonts w:eastAsia="Arial Unicode MS"/>
                <w:color w:val="000000"/>
                <w:sz w:val="20"/>
                <w:szCs w:val="20"/>
                <w:lang w:val="en-US"/>
              </w:rPr>
              <w:t>este</w:t>
            </w:r>
            <w:r w:rsidRPr="002221E7">
              <w:rPr>
                <w:rFonts w:eastAsia="Arial Unicode MS"/>
                <w:color w:val="000000"/>
                <w:sz w:val="20"/>
                <w:szCs w:val="20"/>
              </w:rPr>
              <w:t xml:space="preserve"> </w:t>
            </w:r>
            <w:r>
              <w:rPr>
                <w:rFonts w:eastAsia="Arial Unicode MS"/>
                <w:color w:val="000000"/>
                <w:sz w:val="20"/>
                <w:szCs w:val="20"/>
                <w:lang w:val="en-US"/>
              </w:rPr>
              <w:t>m</w:t>
            </w:r>
            <w:r w:rsidRPr="002221E7">
              <w:rPr>
                <w:rFonts w:eastAsia="Arial Unicode MS"/>
                <w:color w:val="000000"/>
                <w:sz w:val="20"/>
                <w:szCs w:val="20"/>
              </w:rPr>
              <w:t>ă</w:t>
            </w:r>
            <w:r>
              <w:rPr>
                <w:rFonts w:eastAsia="Arial Unicode MS"/>
                <w:color w:val="000000"/>
                <w:sz w:val="20"/>
                <w:szCs w:val="20"/>
                <w:lang w:val="en-US"/>
              </w:rPr>
              <w:t>surat</w:t>
            </w:r>
            <w:r w:rsidRPr="002221E7">
              <w:rPr>
                <w:rFonts w:eastAsia="Arial Unicode MS"/>
                <w:color w:val="000000"/>
                <w:sz w:val="20"/>
                <w:szCs w:val="20"/>
              </w:rPr>
              <w:t>ă î</w:t>
            </w:r>
            <w:r>
              <w:rPr>
                <w:rFonts w:eastAsia="Arial Unicode MS"/>
                <w:color w:val="000000"/>
                <w:sz w:val="20"/>
                <w:szCs w:val="20"/>
                <w:lang w:val="en-US"/>
              </w:rPr>
              <w:t>n</w:t>
            </w:r>
            <w:r w:rsidRPr="002221E7">
              <w:rPr>
                <w:rFonts w:eastAsia="Arial Unicode MS"/>
                <w:color w:val="000000"/>
                <w:sz w:val="20"/>
                <w:szCs w:val="20"/>
              </w:rPr>
              <w:t xml:space="preserve"> </w:t>
            </w:r>
            <w:r>
              <w:rPr>
                <w:rFonts w:eastAsia="Arial Unicode MS"/>
                <w:color w:val="000000"/>
                <w:sz w:val="20"/>
                <w:szCs w:val="20"/>
                <w:lang w:val="en-US"/>
              </w:rPr>
              <w:t>conformitate</w:t>
            </w:r>
            <w:r w:rsidRPr="002221E7">
              <w:rPr>
                <w:rFonts w:eastAsia="Arial Unicode MS"/>
                <w:color w:val="000000"/>
                <w:sz w:val="20"/>
                <w:szCs w:val="20"/>
              </w:rPr>
              <w:t xml:space="preserve"> </w:t>
            </w:r>
            <w:r>
              <w:rPr>
                <w:rFonts w:eastAsia="Arial Unicode MS"/>
                <w:color w:val="000000"/>
                <w:sz w:val="20"/>
                <w:szCs w:val="20"/>
                <w:lang w:val="en-US"/>
              </w:rPr>
              <w:t>cu</w:t>
            </w:r>
            <w:r w:rsidRPr="002221E7">
              <w:rPr>
                <w:rFonts w:eastAsia="Arial Unicode MS"/>
                <w:color w:val="000000"/>
                <w:sz w:val="20"/>
                <w:szCs w:val="20"/>
              </w:rPr>
              <w:t xml:space="preserve"> </w:t>
            </w:r>
            <w:r>
              <w:rPr>
                <w:rFonts w:eastAsia="Arial Unicode MS"/>
                <w:color w:val="000000"/>
                <w:sz w:val="20"/>
                <w:szCs w:val="20"/>
                <w:lang w:val="en-US"/>
              </w:rPr>
              <w:t>metoda</w:t>
            </w:r>
            <w:r w:rsidRPr="002221E7">
              <w:rPr>
                <w:rFonts w:eastAsia="Arial Unicode MS"/>
                <w:color w:val="000000"/>
                <w:sz w:val="20"/>
                <w:szCs w:val="20"/>
              </w:rPr>
              <w:t xml:space="preserve"> </w:t>
            </w:r>
            <w:r>
              <w:rPr>
                <w:rFonts w:eastAsia="Arial Unicode MS"/>
                <w:color w:val="000000"/>
                <w:sz w:val="20"/>
                <w:szCs w:val="20"/>
                <w:lang w:val="en-US"/>
              </w:rPr>
              <w:t>descris</w:t>
            </w:r>
            <w:r w:rsidRPr="002221E7">
              <w:rPr>
                <w:rFonts w:eastAsia="Arial Unicode MS"/>
                <w:color w:val="000000"/>
                <w:sz w:val="20"/>
                <w:szCs w:val="20"/>
              </w:rPr>
              <w:t>ă î</w:t>
            </w:r>
            <w:r>
              <w:rPr>
                <w:rFonts w:eastAsia="Arial Unicode MS"/>
                <w:color w:val="000000"/>
                <w:sz w:val="20"/>
                <w:szCs w:val="20"/>
                <w:lang w:val="en-US"/>
              </w:rPr>
              <w:t>n</w:t>
            </w:r>
            <w:r w:rsidRPr="002221E7">
              <w:rPr>
                <w:rFonts w:eastAsia="Arial Unicode MS"/>
                <w:color w:val="000000"/>
                <w:sz w:val="20"/>
                <w:szCs w:val="20"/>
              </w:rPr>
              <w:t xml:space="preserve"> </w:t>
            </w:r>
            <w:r>
              <w:rPr>
                <w:rFonts w:eastAsia="Arial Unicode MS"/>
                <w:color w:val="000000"/>
                <w:sz w:val="20"/>
                <w:szCs w:val="20"/>
                <w:lang w:val="en-US"/>
              </w:rPr>
              <w:t>pct</w:t>
            </w:r>
            <w:r w:rsidRPr="002221E7">
              <w:rPr>
                <w:rFonts w:eastAsia="Arial Unicode MS"/>
                <w:color w:val="000000"/>
                <w:sz w:val="20"/>
                <w:szCs w:val="20"/>
              </w:rPr>
              <w:t xml:space="preserve">.4 </w:t>
            </w:r>
            <w:r>
              <w:rPr>
                <w:rFonts w:eastAsia="Arial Unicode MS"/>
                <w:color w:val="000000"/>
                <w:sz w:val="20"/>
                <w:szCs w:val="20"/>
                <w:lang w:val="en-US"/>
              </w:rPr>
              <w:t>sbp</w:t>
            </w:r>
            <w:r w:rsidRPr="002221E7">
              <w:rPr>
                <w:rFonts w:eastAsia="Arial Unicode MS"/>
                <w:color w:val="000000"/>
                <w:sz w:val="20"/>
                <w:szCs w:val="20"/>
              </w:rPr>
              <w:t xml:space="preserve">.1) </w:t>
            </w:r>
            <w:proofErr w:type="gramStart"/>
            <w:r>
              <w:rPr>
                <w:rFonts w:eastAsia="Arial Unicode MS"/>
                <w:color w:val="000000"/>
                <w:sz w:val="20"/>
                <w:szCs w:val="20"/>
                <w:lang w:val="en-US"/>
              </w:rPr>
              <w:t>lit</w:t>
            </w:r>
            <w:r w:rsidRPr="002221E7">
              <w:rPr>
                <w:rFonts w:eastAsia="Arial Unicode MS"/>
                <w:color w:val="000000"/>
                <w:sz w:val="20"/>
                <w:szCs w:val="20"/>
              </w:rPr>
              <w:t>.</w:t>
            </w:r>
            <w:r>
              <w:rPr>
                <w:rFonts w:eastAsia="Arial Unicode MS"/>
                <w:color w:val="000000"/>
                <w:sz w:val="20"/>
                <w:szCs w:val="20"/>
                <w:lang w:val="en-US"/>
              </w:rPr>
              <w:t>a</w:t>
            </w:r>
            <w:proofErr w:type="gramEnd"/>
            <w:r w:rsidRPr="002221E7">
              <w:rPr>
                <w:rFonts w:eastAsia="Arial Unicode MS"/>
                <w:color w:val="000000"/>
                <w:sz w:val="20"/>
                <w:szCs w:val="20"/>
              </w:rPr>
              <w:t>) (</w:t>
            </w:r>
            <w:r>
              <w:rPr>
                <w:rFonts w:eastAsia="Arial Unicode MS"/>
                <w:color w:val="000000"/>
                <w:sz w:val="20"/>
                <w:szCs w:val="20"/>
                <w:lang w:val="en-US"/>
              </w:rPr>
              <w:t>i</w:t>
            </w:r>
            <w:r w:rsidRPr="002221E7">
              <w:rPr>
                <w:rFonts w:eastAsia="Arial Unicode MS"/>
                <w:color w:val="000000"/>
                <w:sz w:val="20"/>
                <w:szCs w:val="20"/>
              </w:rPr>
              <w:t xml:space="preserve">) </w:t>
            </w:r>
            <w:r>
              <w:rPr>
                <w:rFonts w:eastAsia="Arial Unicode MS"/>
                <w:color w:val="000000"/>
                <w:sz w:val="20"/>
                <w:szCs w:val="20"/>
                <w:lang w:val="en-US"/>
              </w:rPr>
              <w:t>din</w:t>
            </w:r>
            <w:r w:rsidRPr="002221E7">
              <w:rPr>
                <w:rFonts w:eastAsia="Arial Unicode MS"/>
                <w:color w:val="000000"/>
                <w:sz w:val="20"/>
                <w:szCs w:val="20"/>
              </w:rPr>
              <w:t xml:space="preserve"> </w:t>
            </w:r>
            <w:r>
              <w:rPr>
                <w:rFonts w:eastAsia="Arial Unicode MS"/>
                <w:color w:val="000000"/>
                <w:sz w:val="20"/>
                <w:szCs w:val="20"/>
                <w:lang w:val="en-US"/>
              </w:rPr>
              <w:t>anexa</w:t>
            </w:r>
            <w:r w:rsidRPr="002221E7">
              <w:rPr>
                <w:rFonts w:eastAsia="Arial Unicode MS"/>
                <w:color w:val="000000"/>
                <w:sz w:val="20"/>
                <w:szCs w:val="20"/>
              </w:rPr>
              <w:t xml:space="preserve"> </w:t>
            </w:r>
            <w:r>
              <w:rPr>
                <w:rFonts w:eastAsia="Arial Unicode MS"/>
                <w:color w:val="000000"/>
                <w:sz w:val="20"/>
                <w:szCs w:val="20"/>
                <w:lang w:val="en-US"/>
              </w:rPr>
              <w:t>nr</w:t>
            </w:r>
            <w:r w:rsidRPr="002221E7">
              <w:rPr>
                <w:rFonts w:eastAsia="Arial Unicode MS"/>
                <w:color w:val="000000"/>
                <w:sz w:val="20"/>
                <w:szCs w:val="20"/>
              </w:rPr>
              <w:t>.3.</w:t>
            </w:r>
          </w:p>
          <w:p w14:paraId="508EBE29"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10 mg/m</w:t>
            </w:r>
            <w:r>
              <w:rPr>
                <w:rStyle w:val="superscript"/>
                <w:rFonts w:eastAsia="Arial Unicode MS"/>
                <w:color w:val="000000"/>
                <w:sz w:val="20"/>
                <w:szCs w:val="20"/>
                <w:vertAlign w:val="superscript"/>
                <w:lang w:val="en-US"/>
              </w:rPr>
              <w:t xml:space="preserve">3 </w:t>
            </w:r>
            <w:r>
              <w:rPr>
                <w:rFonts w:eastAsia="Arial Unicode MS"/>
                <w:color w:val="000000"/>
                <w:sz w:val="20"/>
                <w:szCs w:val="20"/>
                <w:lang w:val="en-US"/>
              </w:rPr>
              <w:t>cu 13 % O</w:t>
            </w:r>
            <w:r>
              <w:rPr>
                <w:rStyle w:val="subscript"/>
                <w:rFonts w:eastAsia="Arial Unicode MS"/>
                <w:color w:val="000000"/>
                <w:sz w:val="20"/>
                <w:szCs w:val="20"/>
                <w:vertAlign w:val="subscript"/>
                <w:lang w:val="en-US"/>
              </w:rPr>
              <w:t xml:space="preserve">2 </w:t>
            </w:r>
            <w:r>
              <w:rPr>
                <w:rFonts w:eastAsia="Arial Unicode MS"/>
                <w:color w:val="000000"/>
                <w:sz w:val="20"/>
                <w:szCs w:val="20"/>
                <w:lang w:val="en-US"/>
              </w:rPr>
              <w:t>pentru aparatele pentru încălzire locală cu combustibil solid cu focar închis frontal care utilizează lemn comprimat sub formă de pelete, atunci când este măsurată în conformitate cu metoda descrisă în pct.4 sbp.1) lit.a) (i) din anexa nr.3.</w:t>
            </w:r>
          </w:p>
          <w:p w14:paraId="7654CE98"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 xml:space="preserve">Valoarea obținută nu trebuie să depășească valoarea declarată cu mai mult de 1 g/kg atunci când este măsurată în conformitate cu metoda descrisă în pct.4 sbp.1) lit.a) (ii) din anexa nr.3. </w:t>
            </w:r>
          </w:p>
          <w:p w14:paraId="5E17E685"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0,8g/kg atunci când este măsurată în conformitate cu metoda descrisă în pct.4 sbp.1) lit.a) (iii) din anexa nr.3.</w:t>
            </w:r>
          </w:p>
        </w:tc>
      </w:tr>
      <w:tr w:rsidR="009A6C61" w:rsidRPr="0095014C" w14:paraId="78DC5603"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67550F6B"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Emisiile de compuși organici gazoși</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B3C6882"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25 mgC/m</w:t>
            </w:r>
            <w:r>
              <w:rPr>
                <w:rStyle w:val="superscript"/>
                <w:rFonts w:eastAsia="Arial Unicode MS"/>
                <w:color w:val="000000"/>
                <w:sz w:val="20"/>
                <w:szCs w:val="20"/>
                <w:vertAlign w:val="superscript"/>
                <w:lang w:val="en-US"/>
              </w:rPr>
              <w:t xml:space="preserve">3 </w:t>
            </w:r>
            <w:r>
              <w:rPr>
                <w:rFonts w:eastAsia="Arial Unicode MS"/>
                <w:color w:val="000000"/>
                <w:sz w:val="20"/>
                <w:szCs w:val="20"/>
                <w:lang w:val="en-US"/>
              </w:rPr>
              <w:t>cu 13 % O</w:t>
            </w:r>
            <w:r>
              <w:rPr>
                <w:rStyle w:val="subscript"/>
                <w:rFonts w:eastAsia="Arial Unicode MS"/>
                <w:color w:val="000000"/>
                <w:sz w:val="20"/>
                <w:szCs w:val="20"/>
                <w:vertAlign w:val="subscript"/>
                <w:lang w:val="en-US"/>
              </w:rPr>
              <w:t xml:space="preserve">2 </w:t>
            </w:r>
            <w:r>
              <w:rPr>
                <w:rFonts w:eastAsia="Arial Unicode MS"/>
                <w:color w:val="000000"/>
                <w:sz w:val="20"/>
                <w:szCs w:val="20"/>
                <w:lang w:val="en-US"/>
              </w:rPr>
              <w:t>pentru aparatele pentru încălzire locală cu combustibil solid cu focar deschis frontal, pentru aparatele pentru încălzire locală cu combustibil solid cu focar închis frontal care utilizează combustibil solid altul decât lemnul comprimat sub formă de pelete și pentru aparatele de gătit.</w:t>
            </w:r>
          </w:p>
          <w:p w14:paraId="16468EBD"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15 mgC/m</w:t>
            </w:r>
            <w:r>
              <w:rPr>
                <w:rStyle w:val="superscript"/>
                <w:rFonts w:eastAsia="Arial Unicode MS"/>
                <w:color w:val="000000"/>
                <w:sz w:val="20"/>
                <w:szCs w:val="20"/>
                <w:vertAlign w:val="superscript"/>
                <w:lang w:val="en-US"/>
              </w:rPr>
              <w:t xml:space="preserve">3 </w:t>
            </w:r>
            <w:r>
              <w:rPr>
                <w:rFonts w:eastAsia="Arial Unicode MS"/>
                <w:color w:val="000000"/>
                <w:sz w:val="20"/>
                <w:szCs w:val="20"/>
                <w:lang w:val="en-US"/>
              </w:rPr>
              <w:t>cu 13 % O</w:t>
            </w:r>
            <w:r>
              <w:rPr>
                <w:rStyle w:val="subscript"/>
                <w:rFonts w:eastAsia="Arial Unicode MS"/>
                <w:color w:val="000000"/>
                <w:sz w:val="20"/>
                <w:szCs w:val="20"/>
                <w:vertAlign w:val="subscript"/>
                <w:lang w:val="en-US"/>
              </w:rPr>
              <w:t xml:space="preserve">2 </w:t>
            </w:r>
            <w:r>
              <w:rPr>
                <w:rFonts w:eastAsia="Arial Unicode MS"/>
                <w:color w:val="000000"/>
                <w:sz w:val="20"/>
                <w:szCs w:val="20"/>
                <w:lang w:val="en-US"/>
              </w:rPr>
              <w:t>pentru aparatele pentru încălzire locală cu combustibil solid cu focar închis frontal care utilizează lemn comprimat sub formă de pelete.</w:t>
            </w:r>
          </w:p>
        </w:tc>
      </w:tr>
      <w:tr w:rsidR="009A6C61" w:rsidRPr="0095014C" w14:paraId="1F83A94B"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5096358D"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Emisiile de monoxid de carbon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82915AB"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275 mg/m</w:t>
            </w:r>
            <w:r>
              <w:rPr>
                <w:rStyle w:val="superscript"/>
                <w:rFonts w:eastAsia="Arial Unicode MS"/>
                <w:color w:val="000000"/>
                <w:sz w:val="20"/>
                <w:szCs w:val="20"/>
                <w:vertAlign w:val="superscript"/>
                <w:lang w:val="en-US"/>
              </w:rPr>
              <w:t xml:space="preserve">3 </w:t>
            </w:r>
            <w:r>
              <w:rPr>
                <w:rFonts w:eastAsia="Arial Unicode MS"/>
                <w:color w:val="000000"/>
                <w:sz w:val="20"/>
                <w:szCs w:val="20"/>
                <w:lang w:val="en-US"/>
              </w:rPr>
              <w:t>cu 13 % O</w:t>
            </w:r>
            <w:r>
              <w:rPr>
                <w:rStyle w:val="subscript"/>
                <w:rFonts w:eastAsia="Arial Unicode MS"/>
                <w:color w:val="000000"/>
                <w:sz w:val="20"/>
                <w:szCs w:val="20"/>
                <w:vertAlign w:val="subscript"/>
                <w:lang w:val="en-US"/>
              </w:rPr>
              <w:t xml:space="preserve">2 </w:t>
            </w:r>
            <w:r>
              <w:rPr>
                <w:rFonts w:eastAsia="Arial Unicode MS"/>
                <w:color w:val="000000"/>
                <w:sz w:val="20"/>
                <w:szCs w:val="20"/>
                <w:lang w:val="en-US"/>
              </w:rPr>
              <w:t>pentru aparatele pentru încălzire locală cu combustibil solid cu focar deschis frontal, pentru aparatele pentru încălzire locală cu combustibil solid cu focar închis frontal care utilizează combustibil solid altul decât lemnul comprimat sub formă de pelete și pentru aparatele de gătit.</w:t>
            </w:r>
          </w:p>
          <w:p w14:paraId="721EF85A"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60 mg/m</w:t>
            </w:r>
            <w:r>
              <w:rPr>
                <w:rStyle w:val="superscript"/>
                <w:rFonts w:eastAsia="Arial Unicode MS"/>
                <w:color w:val="000000"/>
                <w:sz w:val="20"/>
                <w:szCs w:val="20"/>
                <w:vertAlign w:val="superscript"/>
                <w:lang w:val="en-US"/>
              </w:rPr>
              <w:t xml:space="preserve">3 </w:t>
            </w:r>
            <w:r>
              <w:rPr>
                <w:rFonts w:eastAsia="Arial Unicode MS"/>
                <w:color w:val="000000"/>
                <w:sz w:val="20"/>
                <w:szCs w:val="20"/>
                <w:lang w:val="en-US"/>
              </w:rPr>
              <w:t>cu 13 % O</w:t>
            </w:r>
            <w:r>
              <w:rPr>
                <w:rStyle w:val="subscript"/>
                <w:rFonts w:eastAsia="Arial Unicode MS"/>
                <w:color w:val="000000"/>
                <w:sz w:val="20"/>
                <w:szCs w:val="20"/>
                <w:vertAlign w:val="subscript"/>
                <w:lang w:val="en-US"/>
              </w:rPr>
              <w:t xml:space="preserve">2 </w:t>
            </w:r>
            <w:r>
              <w:rPr>
                <w:rFonts w:eastAsia="Arial Unicode MS"/>
                <w:color w:val="000000"/>
                <w:sz w:val="20"/>
                <w:szCs w:val="20"/>
                <w:lang w:val="en-US"/>
              </w:rPr>
              <w:t>pentru aparatele pentru încălzire locală cu combustibil solid cu focar închis frontal care utilizează lemn comprimat sub formă de pelete.</w:t>
            </w:r>
          </w:p>
        </w:tc>
      </w:tr>
      <w:tr w:rsidR="009A6C61" w:rsidRPr="0095014C" w14:paraId="5F7F3682" w14:textId="77777777">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4271724F"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Emisiile de oxizi de azot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23" w:type="dxa"/>
              <w:left w:w="23" w:type="dxa"/>
              <w:bottom w:w="23" w:type="dxa"/>
              <w:right w:w="23" w:type="dxa"/>
            </w:tcMar>
          </w:tcPr>
          <w:p w14:paraId="1E7D25CF" w14:textId="77777777" w:rsidR="009A6C61" w:rsidRDefault="003A63D6">
            <w:pPr>
              <w:pStyle w:val="tbl-norm"/>
              <w:spacing w:before="0" w:beforeAutospacing="0" w:after="0" w:afterAutospacing="0"/>
              <w:jc w:val="both"/>
              <w:rPr>
                <w:rFonts w:eastAsia="Arial Unicode MS"/>
                <w:color w:val="000000"/>
                <w:sz w:val="20"/>
                <w:szCs w:val="20"/>
                <w:lang w:val="en-US"/>
              </w:rPr>
            </w:pPr>
            <w:r>
              <w:rPr>
                <w:rFonts w:eastAsia="Arial Unicode MS"/>
                <w:color w:val="000000"/>
                <w:sz w:val="20"/>
                <w:szCs w:val="20"/>
                <w:lang w:val="en-US"/>
              </w:rPr>
              <w:t>Valoarea obținută nu trebuie să depășească valoarea declarată cu mai mult de 30 mg/m</w:t>
            </w:r>
            <w:r>
              <w:rPr>
                <w:rStyle w:val="superscript"/>
                <w:rFonts w:eastAsia="Arial Unicode MS"/>
                <w:color w:val="000000"/>
                <w:sz w:val="20"/>
                <w:szCs w:val="20"/>
                <w:vertAlign w:val="superscript"/>
                <w:lang w:val="en-US"/>
              </w:rPr>
              <w:t xml:space="preserve">3 </w:t>
            </w:r>
            <w:r>
              <w:rPr>
                <w:rFonts w:eastAsia="Arial Unicode MS"/>
                <w:color w:val="000000"/>
                <w:sz w:val="20"/>
                <w:szCs w:val="20"/>
                <w:lang w:val="en-US"/>
              </w:rPr>
              <w:t>exprimate ca NO</w:t>
            </w:r>
            <w:r>
              <w:rPr>
                <w:rStyle w:val="subscript"/>
                <w:rFonts w:eastAsia="Arial Unicode MS"/>
                <w:color w:val="000000"/>
                <w:sz w:val="20"/>
                <w:szCs w:val="20"/>
                <w:vertAlign w:val="subscript"/>
                <w:lang w:val="en-US"/>
              </w:rPr>
              <w:t xml:space="preserve">2 </w:t>
            </w:r>
            <w:r>
              <w:rPr>
                <w:rFonts w:eastAsia="Arial Unicode MS"/>
                <w:color w:val="000000"/>
                <w:sz w:val="20"/>
                <w:szCs w:val="20"/>
                <w:lang w:val="en-US"/>
              </w:rPr>
              <w:t>cu 13 % O</w:t>
            </w:r>
            <w:r>
              <w:rPr>
                <w:rStyle w:val="subscript"/>
                <w:rFonts w:eastAsia="Arial Unicode MS"/>
                <w:color w:val="000000"/>
                <w:sz w:val="20"/>
                <w:szCs w:val="20"/>
                <w:vertAlign w:val="subscript"/>
                <w:lang w:val="en-US"/>
              </w:rPr>
              <w:t>2</w:t>
            </w:r>
            <w:r>
              <w:rPr>
                <w:rFonts w:eastAsia="Arial Unicode MS"/>
                <w:color w:val="000000"/>
                <w:sz w:val="20"/>
                <w:szCs w:val="20"/>
                <w:lang w:val="en-US"/>
              </w:rPr>
              <w:t>.</w:t>
            </w:r>
          </w:p>
        </w:tc>
      </w:tr>
    </w:tbl>
    <w:p w14:paraId="47FC54E7" w14:textId="77777777" w:rsidR="009A6C61" w:rsidRDefault="003A63D6">
      <w:pPr>
        <w:pStyle w:val="title-table"/>
        <w:shd w:val="clear" w:color="auto" w:fill="FFFFFF"/>
        <w:spacing w:before="0" w:beforeAutospacing="0" w:afterAutospacing="0" w:line="312" w:lineRule="atLeast"/>
        <w:jc w:val="center"/>
        <w:rPr>
          <w:b/>
          <w:lang w:val="en-US"/>
        </w:rPr>
      </w:pPr>
      <w:r>
        <w:rPr>
          <w:b/>
          <w:lang w:val="en-US"/>
        </w:rPr>
        <w:t xml:space="preserve"> </w:t>
      </w:r>
    </w:p>
    <w:p w14:paraId="19097B9D" w14:textId="77777777" w:rsidR="009A6C61" w:rsidRDefault="003A63D6">
      <w:pPr>
        <w:pStyle w:val="title-table"/>
        <w:shd w:val="clear" w:color="auto" w:fill="FFFFFF"/>
        <w:spacing w:before="0" w:beforeAutospacing="0" w:afterAutospacing="0" w:line="312" w:lineRule="atLeast"/>
        <w:jc w:val="center"/>
        <w:rPr>
          <w:b/>
          <w:lang w:val="en-US"/>
        </w:rPr>
      </w:pPr>
      <w:r>
        <w:rPr>
          <w:b/>
          <w:lang w:val="en-US"/>
        </w:rPr>
        <w:br w:type="page"/>
      </w:r>
    </w:p>
    <w:p w14:paraId="52B47226" w14:textId="77777777" w:rsidR="009A6C61" w:rsidRDefault="003A63D6">
      <w:pPr>
        <w:pStyle w:val="title-table"/>
        <w:shd w:val="clear" w:color="auto" w:fill="FFFFFF"/>
        <w:spacing w:before="0" w:beforeAutospacing="0" w:afterAutospacing="0" w:line="312" w:lineRule="atLeast"/>
        <w:jc w:val="right"/>
        <w:rPr>
          <w:bCs/>
          <w:lang w:val="en-US"/>
        </w:rPr>
      </w:pPr>
      <w:r>
        <w:rPr>
          <w:bCs/>
          <w:lang w:val="en-US"/>
        </w:rPr>
        <w:lastRenderedPageBreak/>
        <w:t>Anexa nr.5</w:t>
      </w:r>
    </w:p>
    <w:p w14:paraId="36744C68" w14:textId="77777777" w:rsidR="009A6C61" w:rsidRDefault="003A63D6">
      <w:pPr>
        <w:ind w:firstLine="540"/>
        <w:jc w:val="right"/>
        <w:rPr>
          <w:lang w:val="it-IT"/>
        </w:rPr>
      </w:pPr>
      <w:r>
        <w:rPr>
          <w:lang w:val="en-US"/>
        </w:rPr>
        <w:t xml:space="preserve">la Regulamentul </w:t>
      </w:r>
      <w:r>
        <w:rPr>
          <w:lang w:val="it-IT"/>
        </w:rPr>
        <w:t xml:space="preserve">cu privire la cerinţele de proiectare ecologică aplicabile </w:t>
      </w:r>
    </w:p>
    <w:p w14:paraId="3FEE8801" w14:textId="77777777" w:rsidR="009A6C61" w:rsidRDefault="003A63D6">
      <w:pPr>
        <w:pStyle w:val="ListParagraph"/>
        <w:jc w:val="right"/>
        <w:rPr>
          <w:rFonts w:ascii="Times New Roman" w:eastAsia="Arial Unicode MS" w:hAnsi="Times New Roman"/>
          <w:color w:val="000000"/>
          <w:sz w:val="24"/>
          <w:szCs w:val="24"/>
          <w:shd w:val="clear" w:color="auto" w:fill="FFFFFF"/>
          <w:lang w:val="en-US"/>
        </w:rPr>
      </w:pPr>
      <w:r>
        <w:rPr>
          <w:rFonts w:ascii="Times New Roman" w:eastAsia="Arial Unicode MS" w:hAnsi="Times New Roman"/>
          <w:color w:val="000000"/>
          <w:sz w:val="24"/>
          <w:szCs w:val="24"/>
          <w:shd w:val="clear" w:color="auto" w:fill="FFFFFF"/>
          <w:lang w:val="en-US"/>
        </w:rPr>
        <w:t>aparatelor pentru încălzire locală</w:t>
      </w:r>
      <w:r>
        <w:rPr>
          <w:rFonts w:ascii="Times New Roman" w:eastAsia="Arial Unicode MS" w:hAnsi="Times New Roman"/>
          <w:color w:val="333333"/>
          <w:sz w:val="24"/>
          <w:szCs w:val="24"/>
          <w:lang w:val="en-US"/>
        </w:rPr>
        <w:t xml:space="preserve"> cu conbustibil solid</w:t>
      </w:r>
    </w:p>
    <w:p w14:paraId="432E3043" w14:textId="77777777" w:rsidR="009A6C61" w:rsidRDefault="009A6C61">
      <w:pPr>
        <w:pStyle w:val="ListParagraph"/>
        <w:jc w:val="right"/>
        <w:rPr>
          <w:rFonts w:ascii="Times New Roman" w:eastAsia="Arial Unicode MS" w:hAnsi="Times New Roman"/>
          <w:color w:val="000000"/>
          <w:sz w:val="24"/>
          <w:szCs w:val="24"/>
          <w:shd w:val="clear" w:color="auto" w:fill="FFFFFF"/>
          <w:lang w:val="en-US"/>
        </w:rPr>
      </w:pPr>
    </w:p>
    <w:p w14:paraId="1D3F7045" w14:textId="77777777" w:rsidR="009A6C61" w:rsidRDefault="003A63D6">
      <w:pPr>
        <w:widowControl/>
        <w:shd w:val="clear" w:color="auto" w:fill="FFFFFF"/>
        <w:autoSpaceDE/>
        <w:autoSpaceDN/>
        <w:adjustRightInd/>
        <w:spacing w:before="91" w:after="91" w:line="312" w:lineRule="atLeast"/>
        <w:jc w:val="center"/>
        <w:rPr>
          <w:rFonts w:eastAsia="Arial Unicode MS"/>
          <w:b/>
          <w:bCs/>
          <w:color w:val="333333"/>
          <w:lang w:val="en-US"/>
        </w:rPr>
      </w:pPr>
      <w:r>
        <w:rPr>
          <w:rFonts w:eastAsia="Arial Unicode MS"/>
          <w:b/>
          <w:bCs/>
          <w:color w:val="333333"/>
          <w:lang w:val="en-US"/>
        </w:rPr>
        <w:t xml:space="preserve">Valori indicative de referință </w:t>
      </w:r>
    </w:p>
    <w:p w14:paraId="4BC68165" w14:textId="77777777" w:rsidR="009A6C61" w:rsidRDefault="003A63D6">
      <w:pPr>
        <w:widowControl/>
        <w:shd w:val="clear" w:color="auto" w:fill="FFFFFF"/>
        <w:autoSpaceDE/>
        <w:autoSpaceDN/>
        <w:adjustRightInd/>
        <w:ind w:firstLine="567"/>
        <w:jc w:val="both"/>
        <w:rPr>
          <w:rFonts w:eastAsia="Arial Unicode MS"/>
          <w:color w:val="000000"/>
          <w:lang w:val="en-US"/>
        </w:rPr>
      </w:pPr>
      <w:r>
        <w:rPr>
          <w:rFonts w:eastAsia="Arial Unicode MS"/>
          <w:color w:val="000000"/>
          <w:lang w:val="en-US"/>
        </w:rPr>
        <w:t>În momentul intrării în vigoare a prezentului Regulament, cea mai bună tehnologie disponibilă pe piață în materie de aparate pentru încălzire locală cu combustibil solid în ceea ce privește randamentul energetic sezonier aferent încălzirii spațiilor și emisiile de particule, de monoxid de carbon, de compuși organici gazoși și de oxizi de azot a fost identificată după cum este descris mai jos. În momentul intrării în vigoare a prezentului Regulament, nu a fost identificat niciun aparat pentru încălzire locală cu combustibil solid care să respecte toate valorile specificate la pct. 1-5. Mai multe aparate pentru încălzire locală cu combustibil solid respectă una sau mai multe dintre aceste valori:</w:t>
      </w:r>
    </w:p>
    <w:p w14:paraId="0D24882B" w14:textId="77777777" w:rsidR="009A6C61" w:rsidRDefault="003A63D6">
      <w:pPr>
        <w:widowControl/>
        <w:numPr>
          <w:ilvl w:val="0"/>
          <w:numId w:val="26"/>
        </w:numPr>
        <w:shd w:val="clear" w:color="auto" w:fill="FFFFFF"/>
        <w:autoSpaceDE/>
        <w:autoSpaceDN/>
        <w:adjustRightInd/>
        <w:jc w:val="both"/>
        <w:rPr>
          <w:rFonts w:eastAsia="Arial Unicode MS"/>
          <w:color w:val="000000"/>
          <w:lang w:val="en-US"/>
        </w:rPr>
      </w:pPr>
      <w:r>
        <w:rPr>
          <w:rFonts w:eastAsia="Arial Unicode MS"/>
          <w:color w:val="000000"/>
          <w:lang w:val="en-US"/>
        </w:rPr>
        <w:t>Valori de referință specifice pentru randamentul energetic sezonier aferent încălzirii spațiilor al aparatelor pentru încălzire locală cu combustibil solid:</w:t>
      </w:r>
    </w:p>
    <w:p w14:paraId="1C90FAAB" w14:textId="77777777" w:rsidR="009A6C61" w:rsidRDefault="003A63D6">
      <w:pPr>
        <w:widowControl/>
        <w:numPr>
          <w:ilvl w:val="0"/>
          <w:numId w:val="27"/>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randamentul energetic sezonier aferent încălzirii spațiilor al aparatelor pentru încălzire locală cu combustibil solid cu focar deschis frontal: 47 %;</w:t>
      </w:r>
    </w:p>
    <w:p w14:paraId="71E658AD" w14:textId="77777777" w:rsidR="009A6C61" w:rsidRDefault="003A63D6">
      <w:pPr>
        <w:widowControl/>
        <w:numPr>
          <w:ilvl w:val="0"/>
          <w:numId w:val="27"/>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randamentul energetic sezonier aferent încălzirii spațiilor al aparatelor pentru încălzire locală cu combustibil solid cu focar închis frontal care utilizează combustibil solid altul decât lemnul comprimat sub formă de pelete: 86 %;</w:t>
      </w:r>
    </w:p>
    <w:p w14:paraId="499891B4" w14:textId="77777777" w:rsidR="009A6C61" w:rsidRDefault="003A63D6">
      <w:pPr>
        <w:widowControl/>
        <w:numPr>
          <w:ilvl w:val="0"/>
          <w:numId w:val="27"/>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randamentul energetic sezonier aferent încălzirii spațiilor al aparatelor pentru încălzire locală cu combustibil solid cu focar închis frontal care utilizează lemn comprimat sub formă de pelete: 94 %;</w:t>
      </w:r>
    </w:p>
    <w:p w14:paraId="41F7336C" w14:textId="77777777" w:rsidR="009A6C61" w:rsidRDefault="003A63D6">
      <w:pPr>
        <w:widowControl/>
        <w:numPr>
          <w:ilvl w:val="0"/>
          <w:numId w:val="27"/>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randamentul energetic sezonier aferent încălzirii spațiilor al aparatelor de gătit care utilizează combustibil solid: 75 %</w:t>
      </w:r>
    </w:p>
    <w:p w14:paraId="390B1C2A" w14:textId="77777777" w:rsidR="009A6C61" w:rsidRDefault="003A63D6">
      <w:pPr>
        <w:widowControl/>
        <w:numPr>
          <w:ilvl w:val="0"/>
          <w:numId w:val="26"/>
        </w:numPr>
        <w:shd w:val="clear" w:color="auto" w:fill="FFFFFF"/>
        <w:autoSpaceDE/>
        <w:autoSpaceDN/>
        <w:adjustRightInd/>
        <w:jc w:val="both"/>
        <w:rPr>
          <w:rFonts w:eastAsia="Arial Unicode MS"/>
          <w:color w:val="000000"/>
          <w:lang w:val="en-US"/>
        </w:rPr>
      </w:pPr>
      <w:r>
        <w:rPr>
          <w:rFonts w:eastAsia="Arial Unicode MS"/>
          <w:color w:val="000000"/>
          <w:lang w:val="en-US"/>
        </w:rPr>
        <w:t>Valori de referință specifice pentru emisiile de particule (PM) ale aparatelor pentru încălzire locală cu combustibil solid:</w:t>
      </w:r>
    </w:p>
    <w:p w14:paraId="64BEACF0" w14:textId="77777777" w:rsidR="009A6C61" w:rsidRDefault="003A63D6">
      <w:pPr>
        <w:widowControl/>
        <w:numPr>
          <w:ilvl w:val="0"/>
          <w:numId w:val="28"/>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emisiile de PM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20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r>
        <w:rPr>
          <w:rFonts w:eastAsia="Arial Unicode MS"/>
          <w:color w:val="000000"/>
          <w:lang w:val="en-US"/>
        </w:rPr>
        <w:t xml:space="preserve"> în condițiile în care sunt măsurate în conformitate cu metoda descrisă în pct.4 sbp.1) lit.a) (i) din anexa nr.3 </w:t>
      </w:r>
    </w:p>
    <w:p w14:paraId="06A9BB8B" w14:textId="77777777" w:rsidR="009A6C61" w:rsidRDefault="003A63D6">
      <w:pPr>
        <w:widowControl/>
        <w:numPr>
          <w:ilvl w:val="0"/>
          <w:numId w:val="28"/>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emisiile de PM ale aparatelor pentru încălzire locală cu combustibil solid cu focar închis frontal care utilizează lemn comprimat sub formă de pelete: 10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r>
        <w:rPr>
          <w:rFonts w:eastAsia="Arial Unicode MS"/>
          <w:color w:val="000000"/>
          <w:lang w:val="en-US"/>
        </w:rPr>
        <w:t xml:space="preserve"> în condițiile în care sunt măsurate în conformitate cu metoda descrisă în pct.4 sbp.1) lit.a) (i) din anexa nr.3.</w:t>
      </w:r>
    </w:p>
    <w:p w14:paraId="275668AB" w14:textId="77777777" w:rsidR="009A6C61" w:rsidRDefault="003A63D6">
      <w:pPr>
        <w:widowControl/>
        <w:numPr>
          <w:ilvl w:val="0"/>
          <w:numId w:val="26"/>
        </w:numPr>
        <w:shd w:val="clear" w:color="auto" w:fill="FFFFFF"/>
        <w:autoSpaceDE/>
        <w:autoSpaceDN/>
        <w:adjustRightInd/>
        <w:jc w:val="both"/>
        <w:rPr>
          <w:rFonts w:eastAsia="Arial Unicode MS"/>
          <w:color w:val="000000"/>
          <w:lang w:val="en-US"/>
        </w:rPr>
      </w:pPr>
      <w:r>
        <w:rPr>
          <w:rFonts w:eastAsia="Arial Unicode MS"/>
          <w:color w:val="000000"/>
          <w:lang w:val="en-US"/>
        </w:rPr>
        <w:t>Valori de referință specifice pentru emisiile de compuși organici gazoși (COG) ale aparatelor pentru încălzire locală cu combustibil solid:</w:t>
      </w:r>
    </w:p>
    <w:p w14:paraId="6DCDCEE4" w14:textId="77777777" w:rsidR="009A6C61" w:rsidRDefault="003A63D6">
      <w:pPr>
        <w:widowControl/>
        <w:numPr>
          <w:ilvl w:val="0"/>
          <w:numId w:val="29"/>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emisiile de COG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30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r>
        <w:rPr>
          <w:rFonts w:eastAsia="Arial Unicode MS"/>
          <w:color w:val="000000"/>
          <w:lang w:val="en-US"/>
        </w:rPr>
        <w:t>;</w:t>
      </w:r>
    </w:p>
    <w:p w14:paraId="5E6EA01F" w14:textId="77777777" w:rsidR="009A6C61" w:rsidRDefault="003A63D6">
      <w:pPr>
        <w:widowControl/>
        <w:numPr>
          <w:ilvl w:val="0"/>
          <w:numId w:val="29"/>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emisiile de COG ale aparatelor pentru încălzire locală cu combustibil solid cu focar închis frontal care utilizează lemn comprimat sub formă de pelete: 10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r>
        <w:rPr>
          <w:rFonts w:eastAsia="Arial Unicode MS"/>
          <w:color w:val="000000"/>
          <w:lang w:val="en-US"/>
        </w:rPr>
        <w:t>.</w:t>
      </w:r>
    </w:p>
    <w:p w14:paraId="68D35AF0" w14:textId="77777777" w:rsidR="009A6C61" w:rsidRDefault="003A63D6">
      <w:pPr>
        <w:widowControl/>
        <w:numPr>
          <w:ilvl w:val="0"/>
          <w:numId w:val="26"/>
        </w:numPr>
        <w:shd w:val="clear" w:color="auto" w:fill="FFFFFF"/>
        <w:autoSpaceDE/>
        <w:autoSpaceDN/>
        <w:adjustRightInd/>
        <w:jc w:val="both"/>
        <w:rPr>
          <w:rFonts w:eastAsia="Arial Unicode MS"/>
          <w:color w:val="000000"/>
          <w:lang w:val="en-US"/>
        </w:rPr>
      </w:pPr>
      <w:r>
        <w:rPr>
          <w:rFonts w:eastAsia="Arial Unicode MS"/>
          <w:color w:val="000000"/>
          <w:lang w:val="en-US"/>
        </w:rPr>
        <w:t>Valori de referință specifice pentru emisiile de monoxid de carbon (CO) ale aparatelor pentru încălzire locală cu combustibil solid:</w:t>
      </w:r>
    </w:p>
    <w:p w14:paraId="315FE303" w14:textId="77777777" w:rsidR="009A6C61" w:rsidRDefault="003A63D6">
      <w:pPr>
        <w:widowControl/>
        <w:numPr>
          <w:ilvl w:val="0"/>
          <w:numId w:val="30"/>
        </w:numPr>
        <w:shd w:val="clear" w:color="auto" w:fill="FFFFFF"/>
        <w:autoSpaceDE/>
        <w:autoSpaceDN/>
        <w:adjustRightInd/>
        <w:jc w:val="both"/>
        <w:rPr>
          <w:rFonts w:eastAsia="Arial Unicode MS"/>
          <w:color w:val="000000"/>
          <w:lang w:val="en-US"/>
        </w:rPr>
      </w:pPr>
      <w:r>
        <w:rPr>
          <w:rFonts w:eastAsia="Arial Unicode MS"/>
          <w:color w:val="000000"/>
          <w:lang w:val="en-US"/>
        </w:rPr>
        <w:lastRenderedPageBreak/>
        <w:t>valoare de referință pentru emisiile de CO ale aparatelor pentru încălzire locală cu combustibil solid cu focar deschis frontal, ale aparatelor pentru încălzire locală cu combustibil solid cu focar închis frontal care utilizează combustibil solid altul decât lemnul comprimat sub formă de pelete și ale aparatelor de gătit: 500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r>
        <w:rPr>
          <w:rFonts w:eastAsia="Arial Unicode MS"/>
          <w:color w:val="000000"/>
          <w:lang w:val="en-US"/>
        </w:rPr>
        <w:t>;</w:t>
      </w:r>
    </w:p>
    <w:p w14:paraId="392C3386" w14:textId="77777777" w:rsidR="009A6C61" w:rsidRDefault="003A63D6">
      <w:pPr>
        <w:widowControl/>
        <w:numPr>
          <w:ilvl w:val="0"/>
          <w:numId w:val="30"/>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emisiile de CO ale aparatelor pentru încălzire locală cu combustibil solid cu focar închis frontal care utilizează combustibil solid altul decât lemnul comprimat sub formă de pelete: 250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r>
        <w:rPr>
          <w:rFonts w:eastAsia="Arial Unicode MS"/>
          <w:color w:val="000000"/>
          <w:lang w:val="en-US"/>
        </w:rPr>
        <w:t>.</w:t>
      </w:r>
    </w:p>
    <w:p w14:paraId="48E567C5" w14:textId="77777777" w:rsidR="009A6C61" w:rsidRDefault="003A63D6">
      <w:pPr>
        <w:widowControl/>
        <w:numPr>
          <w:ilvl w:val="0"/>
          <w:numId w:val="26"/>
        </w:numPr>
        <w:shd w:val="clear" w:color="auto" w:fill="FFFFFF"/>
        <w:autoSpaceDE/>
        <w:autoSpaceDN/>
        <w:adjustRightInd/>
        <w:jc w:val="both"/>
        <w:rPr>
          <w:rFonts w:eastAsia="Arial Unicode MS"/>
          <w:color w:val="000000"/>
          <w:lang w:val="en-US"/>
        </w:rPr>
      </w:pPr>
      <w:r>
        <w:rPr>
          <w:rFonts w:eastAsia="Arial Unicode MS"/>
          <w:color w:val="000000"/>
          <w:lang w:val="en-US"/>
        </w:rPr>
        <w:t>Valori de referință specifice pentru emisiile de oxizi de azot (NO</w:t>
      </w:r>
      <w:r>
        <w:rPr>
          <w:rFonts w:eastAsia="Arial Unicode MS"/>
          <w:color w:val="000000"/>
          <w:vertAlign w:val="subscript"/>
          <w:lang w:val="en-US"/>
        </w:rPr>
        <w:t>x</w:t>
      </w:r>
      <w:r>
        <w:rPr>
          <w:rFonts w:eastAsia="Arial Unicode MS"/>
          <w:color w:val="000000"/>
          <w:lang w:val="en-US"/>
        </w:rPr>
        <w:t>) ale aparatelor pentru încălzire locală cu combustibil solid:</w:t>
      </w:r>
    </w:p>
    <w:p w14:paraId="1FB70C0B" w14:textId="77777777" w:rsidR="009A6C61" w:rsidRDefault="003A63D6">
      <w:pPr>
        <w:widowControl/>
        <w:numPr>
          <w:ilvl w:val="0"/>
          <w:numId w:val="31"/>
        </w:numPr>
        <w:shd w:val="clear" w:color="auto" w:fill="FFFFFF"/>
        <w:autoSpaceDE/>
        <w:autoSpaceDN/>
        <w:adjustRightInd/>
        <w:jc w:val="both"/>
        <w:rPr>
          <w:rFonts w:eastAsia="Arial Unicode MS"/>
          <w:color w:val="000000"/>
          <w:lang w:val="en-US"/>
        </w:rPr>
      </w:pPr>
      <w:r>
        <w:rPr>
          <w:rFonts w:eastAsia="Arial Unicode MS"/>
          <w:color w:val="000000"/>
          <w:lang w:val="en-US"/>
        </w:rPr>
        <w:t>valoare de referință pentru emisiile de NO</w:t>
      </w:r>
      <w:r>
        <w:rPr>
          <w:rFonts w:eastAsia="Arial Unicode MS"/>
          <w:color w:val="000000"/>
          <w:vertAlign w:val="subscript"/>
          <w:lang w:val="en-US"/>
        </w:rPr>
        <w:t>x</w:t>
      </w:r>
      <w:r>
        <w:rPr>
          <w:rFonts w:eastAsia="Arial Unicode MS"/>
          <w:color w:val="000000"/>
          <w:lang w:val="en-US"/>
        </w:rPr>
        <w:t xml:space="preserve"> ale aparatelor pentru încălzire locală cu combustibil solid cu focar deschis frontal, ale aparatelor pentru încălzire locală cu combustibil solid cu focar închis frontal și ale aparatelor de gătit: 50 mg/m</w:t>
      </w:r>
      <w:r>
        <w:rPr>
          <w:rFonts w:eastAsia="Arial Unicode MS"/>
          <w:color w:val="000000"/>
          <w:vertAlign w:val="superscript"/>
          <w:lang w:val="en-US"/>
        </w:rPr>
        <w:t>3</w:t>
      </w:r>
      <w:r>
        <w:rPr>
          <w:rFonts w:eastAsia="Arial Unicode MS"/>
          <w:color w:val="000000"/>
          <w:lang w:val="en-US"/>
        </w:rPr>
        <w:t xml:space="preserve"> cu 13 % O</w:t>
      </w:r>
      <w:r>
        <w:rPr>
          <w:rFonts w:eastAsia="Arial Unicode MS"/>
          <w:color w:val="000000"/>
          <w:vertAlign w:val="subscript"/>
          <w:lang w:val="en-US"/>
        </w:rPr>
        <w:t>2.</w:t>
      </w:r>
    </w:p>
    <w:p w14:paraId="22E44904" w14:textId="77777777" w:rsidR="009A6C61" w:rsidRPr="002221E7" w:rsidRDefault="003A63D6">
      <w:pPr>
        <w:widowControl/>
        <w:shd w:val="clear" w:color="auto" w:fill="FFFFFF"/>
        <w:autoSpaceDE/>
        <w:autoSpaceDN/>
        <w:adjustRightInd/>
        <w:ind w:left="170" w:firstLine="709"/>
        <w:jc w:val="both"/>
        <w:rPr>
          <w:rFonts w:eastAsia="Arial Unicode MS"/>
          <w:color w:val="333333"/>
          <w:lang w:val="pt-BR"/>
        </w:rPr>
      </w:pPr>
      <w:r w:rsidRPr="002221E7">
        <w:rPr>
          <w:rFonts w:eastAsia="Arial Unicode MS"/>
          <w:color w:val="333333"/>
          <w:lang w:val="pt-BR"/>
        </w:rPr>
        <w:t>Valorile de referință specificate la pct. 1-5 nu înseamnă în mod necesar că o combinație a acestor valori poate fi atinsă de către un singur aparat pentru încălzire locală cu combustibil solid.</w:t>
      </w:r>
    </w:p>
    <w:p w14:paraId="7A2CAF9D" w14:textId="77777777" w:rsidR="009A6C61" w:rsidRPr="002221E7" w:rsidRDefault="003A63D6">
      <w:pPr>
        <w:widowControl/>
        <w:shd w:val="clear" w:color="auto" w:fill="FFFFFF"/>
        <w:autoSpaceDE/>
        <w:autoSpaceDN/>
        <w:adjustRightInd/>
        <w:ind w:left="170" w:firstLine="709"/>
        <w:jc w:val="both"/>
        <w:rPr>
          <w:rFonts w:eastAsia="Arial Unicode MS"/>
          <w:color w:val="333333"/>
          <w:lang w:val="pt-BR"/>
        </w:rPr>
      </w:pPr>
      <w:r w:rsidRPr="002221E7">
        <w:rPr>
          <w:rFonts w:eastAsia="Arial Unicode MS"/>
          <w:color w:val="333333"/>
          <w:lang w:val="pt-BR"/>
        </w:rPr>
        <w:t>Pentru aparatele pentru încălzire locală cu combustibil solid cu focar închis frontal care utilizează combustibil solid altul decât lemnul comprimat sub formă de pelete, un exemplu de combinație bună este un model existent cu un randament energetic sezonier aferent încălzirii spațiilor de 83 %, emisii de particule de 33 mg/m</w:t>
      </w:r>
      <w:r w:rsidRPr="002221E7">
        <w:rPr>
          <w:rFonts w:eastAsia="Arial Unicode MS"/>
          <w:color w:val="333333"/>
          <w:vertAlign w:val="superscript"/>
          <w:lang w:val="pt-BR"/>
        </w:rPr>
        <w:t>3</w:t>
      </w:r>
      <w:r w:rsidRPr="002221E7">
        <w:rPr>
          <w:rFonts w:eastAsia="Arial Unicode MS"/>
          <w:color w:val="333333"/>
          <w:lang w:val="pt-BR"/>
        </w:rPr>
        <w:t xml:space="preserve"> cu 13 % O</w:t>
      </w:r>
      <w:r w:rsidRPr="002221E7">
        <w:rPr>
          <w:rFonts w:eastAsia="Arial Unicode MS"/>
          <w:color w:val="333333"/>
          <w:vertAlign w:val="subscript"/>
          <w:lang w:val="pt-BR"/>
        </w:rPr>
        <w:t>2</w:t>
      </w:r>
      <w:r w:rsidRPr="002221E7">
        <w:rPr>
          <w:rFonts w:eastAsia="Arial Unicode MS"/>
          <w:color w:val="333333"/>
          <w:lang w:val="pt-BR"/>
        </w:rPr>
        <w:t>, emisii de compuși organici gazoși de 69 mg/m</w:t>
      </w:r>
      <w:r w:rsidRPr="002221E7">
        <w:rPr>
          <w:rFonts w:eastAsia="Arial Unicode MS"/>
          <w:color w:val="333333"/>
          <w:vertAlign w:val="superscript"/>
          <w:lang w:val="pt-BR"/>
        </w:rPr>
        <w:t>3</w:t>
      </w:r>
      <w:r w:rsidRPr="002221E7">
        <w:rPr>
          <w:rFonts w:eastAsia="Arial Unicode MS"/>
          <w:color w:val="333333"/>
          <w:lang w:val="pt-BR"/>
        </w:rPr>
        <w:t xml:space="preserve"> cu 13 % O</w:t>
      </w:r>
      <w:r w:rsidRPr="002221E7">
        <w:rPr>
          <w:rFonts w:eastAsia="Arial Unicode MS"/>
          <w:color w:val="333333"/>
          <w:vertAlign w:val="subscript"/>
          <w:lang w:val="pt-BR"/>
        </w:rPr>
        <w:t>2</w:t>
      </w:r>
      <w:r w:rsidRPr="002221E7">
        <w:rPr>
          <w:rFonts w:eastAsia="Arial Unicode MS"/>
          <w:color w:val="333333"/>
          <w:lang w:val="pt-BR"/>
        </w:rPr>
        <w:t>, emisii de monoxid de carbon de 1 125 mg/m</w:t>
      </w:r>
      <w:r w:rsidRPr="002221E7">
        <w:rPr>
          <w:rFonts w:eastAsia="Arial Unicode MS"/>
          <w:color w:val="333333"/>
          <w:vertAlign w:val="superscript"/>
          <w:lang w:val="pt-BR"/>
        </w:rPr>
        <w:t>3</w:t>
      </w:r>
      <w:r w:rsidRPr="002221E7">
        <w:rPr>
          <w:rFonts w:eastAsia="Arial Unicode MS"/>
          <w:color w:val="333333"/>
          <w:lang w:val="pt-BR"/>
        </w:rPr>
        <w:t xml:space="preserve"> cu 13 % O</w:t>
      </w:r>
      <w:r w:rsidRPr="002221E7">
        <w:rPr>
          <w:rFonts w:eastAsia="Arial Unicode MS"/>
          <w:color w:val="333333"/>
          <w:vertAlign w:val="subscript"/>
          <w:lang w:val="pt-BR"/>
        </w:rPr>
        <w:t>2</w:t>
      </w:r>
      <w:r w:rsidRPr="002221E7">
        <w:rPr>
          <w:rFonts w:eastAsia="Arial Unicode MS"/>
          <w:color w:val="333333"/>
          <w:lang w:val="pt-BR"/>
        </w:rPr>
        <w:t xml:space="preserve"> și emisii de oxizi de azot de 115 mg/m</w:t>
      </w:r>
      <w:r w:rsidRPr="002221E7">
        <w:rPr>
          <w:rFonts w:eastAsia="Arial Unicode MS"/>
          <w:color w:val="333333"/>
          <w:vertAlign w:val="superscript"/>
          <w:lang w:val="pt-BR"/>
        </w:rPr>
        <w:t>3</w:t>
      </w:r>
      <w:r w:rsidRPr="002221E7">
        <w:rPr>
          <w:rFonts w:eastAsia="Arial Unicode MS"/>
          <w:color w:val="333333"/>
          <w:lang w:val="pt-BR"/>
        </w:rPr>
        <w:t xml:space="preserve"> cu 13 % O</w:t>
      </w:r>
      <w:r w:rsidRPr="002221E7">
        <w:rPr>
          <w:rFonts w:eastAsia="Arial Unicode MS"/>
          <w:color w:val="333333"/>
          <w:vertAlign w:val="subscript"/>
          <w:lang w:val="pt-BR"/>
        </w:rPr>
        <w:t>2</w:t>
      </w:r>
      <w:r w:rsidRPr="002221E7">
        <w:rPr>
          <w:rFonts w:eastAsia="Arial Unicode MS"/>
          <w:color w:val="333333"/>
          <w:lang w:val="pt-BR"/>
        </w:rPr>
        <w:t>.</w:t>
      </w:r>
    </w:p>
    <w:p w14:paraId="3220A78D" w14:textId="77777777" w:rsidR="009A6C61" w:rsidRDefault="003A63D6">
      <w:pPr>
        <w:widowControl/>
        <w:shd w:val="clear" w:color="auto" w:fill="FFFFFF"/>
        <w:autoSpaceDE/>
        <w:autoSpaceDN/>
        <w:adjustRightInd/>
        <w:ind w:left="170" w:firstLine="709"/>
        <w:jc w:val="both"/>
        <w:rPr>
          <w:rFonts w:eastAsia="Arial Unicode MS"/>
          <w:color w:val="333333"/>
          <w:lang w:val="en-US"/>
        </w:rPr>
      </w:pPr>
      <w:r>
        <w:rPr>
          <w:rFonts w:eastAsia="Arial Unicode MS"/>
          <w:color w:val="333333"/>
          <w:lang w:val="en-US"/>
        </w:rPr>
        <w:t>Pentru aparatele pentru încălzire locală cu combustibil solid cu focar închis frontal care utilizează lemn comprimat sub formă de pelete, un exemplu de combinație bună este un model existent cu un randament energetic sezonier aferent încălzirii spațiilor de 91 %, emisii de particule de 22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 emisii de compuși organici gazoși de 6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 emisii de monoxid de carbon de 312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 xml:space="preserve"> și emisii de oxizi de azot de 121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w:t>
      </w:r>
    </w:p>
    <w:p w14:paraId="72656E72" w14:textId="77777777" w:rsidR="009A6C61" w:rsidRDefault="003A63D6">
      <w:pPr>
        <w:widowControl/>
        <w:shd w:val="clear" w:color="auto" w:fill="FFFFFF"/>
        <w:autoSpaceDE/>
        <w:autoSpaceDN/>
        <w:adjustRightInd/>
        <w:ind w:left="170" w:firstLine="709"/>
        <w:jc w:val="both"/>
        <w:rPr>
          <w:rFonts w:eastAsia="Arial Unicode MS"/>
          <w:color w:val="333333"/>
          <w:lang w:val="en-US"/>
        </w:rPr>
      </w:pPr>
      <w:r>
        <w:rPr>
          <w:rFonts w:eastAsia="Arial Unicode MS"/>
          <w:color w:val="333333"/>
          <w:lang w:val="en-US"/>
        </w:rPr>
        <w:t>Pentru aparatele de gătit, un exemplu de combinație bună este un model existent cu un randament energetic sezonier aferent încălzirii spațiilor de 78 %, emisii de particule de 38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 emisii de compuși organici gazoși de 66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 emisii de monoxid de carbon de 1 375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 xml:space="preserve"> și emisii de oxizi de azot de 71 mg/m</w:t>
      </w:r>
      <w:r>
        <w:rPr>
          <w:rFonts w:eastAsia="Arial Unicode MS"/>
          <w:color w:val="333333"/>
          <w:vertAlign w:val="superscript"/>
          <w:lang w:val="en-US"/>
        </w:rPr>
        <w:t>3</w:t>
      </w:r>
      <w:r>
        <w:rPr>
          <w:rFonts w:eastAsia="Arial Unicode MS"/>
          <w:color w:val="333333"/>
          <w:lang w:val="en-US"/>
        </w:rPr>
        <w:t xml:space="preserve"> cu 13 % O</w:t>
      </w:r>
      <w:r>
        <w:rPr>
          <w:rFonts w:eastAsia="Arial Unicode MS"/>
          <w:color w:val="333333"/>
          <w:vertAlign w:val="subscript"/>
          <w:lang w:val="en-US"/>
        </w:rPr>
        <w:t>2</w:t>
      </w:r>
      <w:r>
        <w:rPr>
          <w:rFonts w:eastAsia="Arial Unicode MS"/>
          <w:color w:val="333333"/>
          <w:lang w:val="en-US"/>
        </w:rPr>
        <w:t>.</w:t>
      </w:r>
    </w:p>
    <w:p w14:paraId="1F078F77" w14:textId="77777777" w:rsidR="009A6C61" w:rsidRDefault="009A6C61">
      <w:pPr>
        <w:widowControl/>
        <w:shd w:val="clear" w:color="auto" w:fill="FFFFFF"/>
        <w:autoSpaceDE/>
        <w:autoSpaceDN/>
        <w:adjustRightInd/>
        <w:spacing w:before="100" w:after="100" w:line="312" w:lineRule="atLeast"/>
        <w:jc w:val="center"/>
        <w:rPr>
          <w:rFonts w:eastAsia="Arial Unicode MS"/>
          <w:color w:val="333333"/>
          <w:lang w:val="en-US"/>
        </w:rPr>
      </w:pPr>
    </w:p>
    <w:sectPr w:rsidR="009A6C61">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C2203"/>
    <w:multiLevelType w:val="multilevel"/>
    <w:tmpl w:val="05BC2203"/>
    <w:lvl w:ilvl="0">
      <w:start w:val="1"/>
      <w:numFmt w:val="decimal"/>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1" w15:restartNumberingAfterBreak="0">
    <w:nsid w:val="05F401E7"/>
    <w:multiLevelType w:val="multilevel"/>
    <w:tmpl w:val="05F401E7"/>
    <w:lvl w:ilvl="0">
      <w:start w:val="1"/>
      <w:numFmt w:val="decimal"/>
      <w:lvlText w:val="%1)"/>
      <w:lvlJc w:val="left"/>
      <w:pPr>
        <w:ind w:left="1440" w:hanging="360"/>
      </w:pPr>
      <w:rPr>
        <w:rFonts w:hint="default"/>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2E34E45"/>
    <w:multiLevelType w:val="multilevel"/>
    <w:tmpl w:val="12E34E45"/>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2E7BDF"/>
    <w:multiLevelType w:val="multilevel"/>
    <w:tmpl w:val="1A2E7BDF"/>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15:restartNumberingAfterBreak="0">
    <w:nsid w:val="1CAE7E64"/>
    <w:multiLevelType w:val="multilevel"/>
    <w:tmpl w:val="1CAE7E64"/>
    <w:lvl w:ilvl="0">
      <w:start w:val="1"/>
      <w:numFmt w:val="decimal"/>
      <w:lvlText w:val="%1)"/>
      <w:lvlJc w:val="left"/>
      <w:pPr>
        <w:ind w:left="1351" w:hanging="360"/>
      </w:pPr>
    </w:lvl>
    <w:lvl w:ilvl="1">
      <w:start w:val="1"/>
      <w:numFmt w:val="lowerLetter"/>
      <w:lvlText w:val="%2."/>
      <w:lvlJc w:val="left"/>
      <w:pPr>
        <w:ind w:left="2071" w:hanging="360"/>
      </w:pPr>
    </w:lvl>
    <w:lvl w:ilvl="2">
      <w:start w:val="1"/>
      <w:numFmt w:val="lowerRoman"/>
      <w:lvlText w:val="%3."/>
      <w:lvlJc w:val="right"/>
      <w:pPr>
        <w:ind w:left="2791" w:hanging="180"/>
      </w:pPr>
    </w:lvl>
    <w:lvl w:ilvl="3">
      <w:start w:val="1"/>
      <w:numFmt w:val="decimal"/>
      <w:lvlText w:val="%4."/>
      <w:lvlJc w:val="left"/>
      <w:pPr>
        <w:ind w:left="3511" w:hanging="360"/>
      </w:pPr>
    </w:lvl>
    <w:lvl w:ilvl="4">
      <w:start w:val="1"/>
      <w:numFmt w:val="lowerLetter"/>
      <w:lvlText w:val="%5."/>
      <w:lvlJc w:val="left"/>
      <w:pPr>
        <w:ind w:left="4231" w:hanging="360"/>
      </w:pPr>
    </w:lvl>
    <w:lvl w:ilvl="5">
      <w:start w:val="1"/>
      <w:numFmt w:val="lowerRoman"/>
      <w:lvlText w:val="%6."/>
      <w:lvlJc w:val="right"/>
      <w:pPr>
        <w:ind w:left="4951" w:hanging="180"/>
      </w:pPr>
    </w:lvl>
    <w:lvl w:ilvl="6">
      <w:start w:val="1"/>
      <w:numFmt w:val="decimal"/>
      <w:lvlText w:val="%7."/>
      <w:lvlJc w:val="left"/>
      <w:pPr>
        <w:ind w:left="5671" w:hanging="360"/>
      </w:pPr>
    </w:lvl>
    <w:lvl w:ilvl="7">
      <w:start w:val="1"/>
      <w:numFmt w:val="lowerLetter"/>
      <w:lvlText w:val="%8."/>
      <w:lvlJc w:val="left"/>
      <w:pPr>
        <w:ind w:left="6391" w:hanging="360"/>
      </w:pPr>
    </w:lvl>
    <w:lvl w:ilvl="8">
      <w:start w:val="1"/>
      <w:numFmt w:val="lowerRoman"/>
      <w:lvlText w:val="%9."/>
      <w:lvlJc w:val="right"/>
      <w:pPr>
        <w:ind w:left="7111" w:hanging="180"/>
      </w:pPr>
    </w:lvl>
  </w:abstractNum>
  <w:abstractNum w:abstractNumId="5" w15:restartNumberingAfterBreak="0">
    <w:nsid w:val="1E054E33"/>
    <w:multiLevelType w:val="multilevel"/>
    <w:tmpl w:val="1E054E33"/>
    <w:lvl w:ilvl="0">
      <w:start w:val="1"/>
      <w:numFmt w:val="decimal"/>
      <w:lvlText w:val="%1)"/>
      <w:lvlJc w:val="left"/>
      <w:pPr>
        <w:ind w:left="947" w:hanging="360"/>
      </w:pPr>
    </w:lvl>
    <w:lvl w:ilvl="1">
      <w:start w:val="1"/>
      <w:numFmt w:val="lowerLetter"/>
      <w:lvlText w:val="%2."/>
      <w:lvlJc w:val="left"/>
      <w:pPr>
        <w:ind w:left="1667" w:hanging="360"/>
      </w:pPr>
    </w:lvl>
    <w:lvl w:ilvl="2">
      <w:start w:val="1"/>
      <w:numFmt w:val="lowerRoman"/>
      <w:lvlText w:val="%3."/>
      <w:lvlJc w:val="right"/>
      <w:pPr>
        <w:ind w:left="2387" w:hanging="180"/>
      </w:pPr>
    </w:lvl>
    <w:lvl w:ilvl="3">
      <w:start w:val="1"/>
      <w:numFmt w:val="decimal"/>
      <w:lvlText w:val="%4."/>
      <w:lvlJc w:val="left"/>
      <w:pPr>
        <w:ind w:left="3107" w:hanging="360"/>
      </w:pPr>
    </w:lvl>
    <w:lvl w:ilvl="4">
      <w:start w:val="1"/>
      <w:numFmt w:val="lowerLetter"/>
      <w:lvlText w:val="%5."/>
      <w:lvlJc w:val="left"/>
      <w:pPr>
        <w:ind w:left="3827" w:hanging="360"/>
      </w:pPr>
    </w:lvl>
    <w:lvl w:ilvl="5">
      <w:start w:val="1"/>
      <w:numFmt w:val="lowerRoman"/>
      <w:lvlText w:val="%6."/>
      <w:lvlJc w:val="right"/>
      <w:pPr>
        <w:ind w:left="4547" w:hanging="180"/>
      </w:pPr>
    </w:lvl>
    <w:lvl w:ilvl="6">
      <w:start w:val="1"/>
      <w:numFmt w:val="decimal"/>
      <w:lvlText w:val="%7."/>
      <w:lvlJc w:val="left"/>
      <w:pPr>
        <w:ind w:left="5267" w:hanging="360"/>
      </w:pPr>
    </w:lvl>
    <w:lvl w:ilvl="7">
      <w:start w:val="1"/>
      <w:numFmt w:val="lowerLetter"/>
      <w:lvlText w:val="%8."/>
      <w:lvlJc w:val="left"/>
      <w:pPr>
        <w:ind w:left="5987" w:hanging="360"/>
      </w:pPr>
    </w:lvl>
    <w:lvl w:ilvl="8">
      <w:start w:val="1"/>
      <w:numFmt w:val="lowerRoman"/>
      <w:lvlText w:val="%9."/>
      <w:lvlJc w:val="right"/>
      <w:pPr>
        <w:ind w:left="6707" w:hanging="180"/>
      </w:pPr>
    </w:lvl>
  </w:abstractNum>
  <w:abstractNum w:abstractNumId="6" w15:restartNumberingAfterBreak="0">
    <w:nsid w:val="1FA24FA2"/>
    <w:multiLevelType w:val="multilevel"/>
    <w:tmpl w:val="1FA24FA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28D350F"/>
    <w:multiLevelType w:val="multilevel"/>
    <w:tmpl w:val="228D350F"/>
    <w:lvl w:ilvl="0">
      <w:start w:val="1"/>
      <w:numFmt w:val="decimal"/>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8" w15:restartNumberingAfterBreak="0">
    <w:nsid w:val="24BE3A4B"/>
    <w:multiLevelType w:val="multilevel"/>
    <w:tmpl w:val="24BE3A4B"/>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86A8C"/>
    <w:multiLevelType w:val="multilevel"/>
    <w:tmpl w:val="25486A8C"/>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9BB20C1"/>
    <w:multiLevelType w:val="multilevel"/>
    <w:tmpl w:val="29BB20C1"/>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BAD50D7"/>
    <w:multiLevelType w:val="multilevel"/>
    <w:tmpl w:val="2BAD50D7"/>
    <w:lvl w:ilvl="0">
      <w:start w:val="1"/>
      <w:numFmt w:val="decimal"/>
      <w:lvlText w:val="%1)"/>
      <w:lvlJc w:val="left"/>
      <w:pPr>
        <w:ind w:left="1544" w:hanging="360"/>
      </w:pPr>
      <w:rPr>
        <w:b w:val="0"/>
        <w:bCs/>
      </w:rPr>
    </w:lvl>
    <w:lvl w:ilvl="1">
      <w:start w:val="1"/>
      <w:numFmt w:val="lowerLetter"/>
      <w:lvlText w:val="%2."/>
      <w:lvlJc w:val="left"/>
      <w:pPr>
        <w:ind w:left="2264" w:hanging="360"/>
      </w:pPr>
    </w:lvl>
    <w:lvl w:ilvl="2">
      <w:start w:val="1"/>
      <w:numFmt w:val="lowerRoman"/>
      <w:lvlText w:val="%3."/>
      <w:lvlJc w:val="right"/>
      <w:pPr>
        <w:ind w:left="2984" w:hanging="180"/>
      </w:pPr>
    </w:lvl>
    <w:lvl w:ilvl="3">
      <w:start w:val="1"/>
      <w:numFmt w:val="decimal"/>
      <w:lvlText w:val="%4."/>
      <w:lvlJc w:val="left"/>
      <w:pPr>
        <w:ind w:left="3704" w:hanging="360"/>
      </w:pPr>
    </w:lvl>
    <w:lvl w:ilvl="4">
      <w:start w:val="1"/>
      <w:numFmt w:val="lowerLetter"/>
      <w:lvlText w:val="%5."/>
      <w:lvlJc w:val="left"/>
      <w:pPr>
        <w:ind w:left="4424" w:hanging="360"/>
      </w:pPr>
    </w:lvl>
    <w:lvl w:ilvl="5">
      <w:start w:val="1"/>
      <w:numFmt w:val="lowerRoman"/>
      <w:lvlText w:val="%6."/>
      <w:lvlJc w:val="right"/>
      <w:pPr>
        <w:ind w:left="5144" w:hanging="180"/>
      </w:pPr>
    </w:lvl>
    <w:lvl w:ilvl="6">
      <w:start w:val="1"/>
      <w:numFmt w:val="decimal"/>
      <w:lvlText w:val="%7."/>
      <w:lvlJc w:val="left"/>
      <w:pPr>
        <w:ind w:left="5864" w:hanging="360"/>
      </w:pPr>
    </w:lvl>
    <w:lvl w:ilvl="7">
      <w:start w:val="1"/>
      <w:numFmt w:val="lowerLetter"/>
      <w:lvlText w:val="%8."/>
      <w:lvlJc w:val="left"/>
      <w:pPr>
        <w:ind w:left="6584" w:hanging="360"/>
      </w:pPr>
    </w:lvl>
    <w:lvl w:ilvl="8">
      <w:start w:val="1"/>
      <w:numFmt w:val="lowerRoman"/>
      <w:lvlText w:val="%9."/>
      <w:lvlJc w:val="right"/>
      <w:pPr>
        <w:ind w:left="7304" w:hanging="180"/>
      </w:pPr>
    </w:lvl>
  </w:abstractNum>
  <w:abstractNum w:abstractNumId="12" w15:restartNumberingAfterBreak="0">
    <w:nsid w:val="2CB85A19"/>
    <w:multiLevelType w:val="multilevel"/>
    <w:tmpl w:val="2CB85A19"/>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403AD0"/>
    <w:multiLevelType w:val="multilevel"/>
    <w:tmpl w:val="30403A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4E7629"/>
    <w:multiLevelType w:val="multilevel"/>
    <w:tmpl w:val="334E762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 w15:restartNumberingAfterBreak="0">
    <w:nsid w:val="3354626C"/>
    <w:multiLevelType w:val="multilevel"/>
    <w:tmpl w:val="3354626C"/>
    <w:lvl w:ilvl="0">
      <w:start w:val="1"/>
      <w:numFmt w:val="decimal"/>
      <w:lvlText w:val="%1)"/>
      <w:lvlJc w:val="left"/>
      <w:pPr>
        <w:ind w:left="1440" w:hanging="360"/>
      </w:pPr>
      <w:rPr>
        <w:rFonts w:hint="default"/>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360F2D2B"/>
    <w:multiLevelType w:val="multilevel"/>
    <w:tmpl w:val="360F2D2B"/>
    <w:lvl w:ilvl="0">
      <w:start w:val="1"/>
      <w:numFmt w:val="lowerLetter"/>
      <w:lvlText w:val="%1)"/>
      <w:lvlJc w:val="left"/>
      <w:pPr>
        <w:ind w:left="2149" w:hanging="360"/>
      </w:pPr>
      <w:rPr>
        <w:b w:val="0"/>
        <w:bCs w:val="0"/>
      </w:rPr>
    </w:lvl>
    <w:lvl w:ilvl="1">
      <w:start w:val="1"/>
      <w:numFmt w:val="lowerLetter"/>
      <w:lvlText w:val="%2."/>
      <w:lvlJc w:val="left"/>
      <w:pPr>
        <w:ind w:left="2869" w:hanging="360"/>
      </w:pPr>
    </w:lvl>
    <w:lvl w:ilvl="2">
      <w:start w:val="1"/>
      <w:numFmt w:val="lowerRoman"/>
      <w:lvlText w:val="%3."/>
      <w:lvlJc w:val="right"/>
      <w:pPr>
        <w:ind w:left="3589" w:hanging="180"/>
      </w:pPr>
    </w:lvl>
    <w:lvl w:ilvl="3">
      <w:start w:val="1"/>
      <w:numFmt w:val="decimal"/>
      <w:lvlText w:val="%4."/>
      <w:lvlJc w:val="left"/>
      <w:pPr>
        <w:ind w:left="4309" w:hanging="360"/>
      </w:pPr>
    </w:lvl>
    <w:lvl w:ilvl="4">
      <w:start w:val="1"/>
      <w:numFmt w:val="lowerLetter"/>
      <w:lvlText w:val="%5."/>
      <w:lvlJc w:val="left"/>
      <w:pPr>
        <w:ind w:left="5029" w:hanging="360"/>
      </w:pPr>
    </w:lvl>
    <w:lvl w:ilvl="5">
      <w:start w:val="1"/>
      <w:numFmt w:val="lowerRoman"/>
      <w:lvlText w:val="%6."/>
      <w:lvlJc w:val="right"/>
      <w:pPr>
        <w:ind w:left="5749" w:hanging="180"/>
      </w:pPr>
    </w:lvl>
    <w:lvl w:ilvl="6">
      <w:start w:val="1"/>
      <w:numFmt w:val="decimal"/>
      <w:lvlText w:val="%7."/>
      <w:lvlJc w:val="left"/>
      <w:pPr>
        <w:ind w:left="6469" w:hanging="360"/>
      </w:pPr>
    </w:lvl>
    <w:lvl w:ilvl="7">
      <w:start w:val="1"/>
      <w:numFmt w:val="lowerLetter"/>
      <w:lvlText w:val="%8."/>
      <w:lvlJc w:val="left"/>
      <w:pPr>
        <w:ind w:left="7189" w:hanging="360"/>
      </w:pPr>
    </w:lvl>
    <w:lvl w:ilvl="8">
      <w:start w:val="1"/>
      <w:numFmt w:val="lowerRoman"/>
      <w:lvlText w:val="%9."/>
      <w:lvlJc w:val="right"/>
      <w:pPr>
        <w:ind w:left="7909" w:hanging="180"/>
      </w:pPr>
    </w:lvl>
  </w:abstractNum>
  <w:abstractNum w:abstractNumId="17" w15:restartNumberingAfterBreak="0">
    <w:nsid w:val="362E45C5"/>
    <w:multiLevelType w:val="multilevel"/>
    <w:tmpl w:val="362E45C5"/>
    <w:lvl w:ilvl="0">
      <w:start w:val="1"/>
      <w:numFmt w:val="decimal"/>
      <w:lvlText w:val="%1."/>
      <w:lvlJc w:val="left"/>
      <w:pPr>
        <w:ind w:left="1260" w:hanging="360"/>
      </w:pPr>
      <w:rPr>
        <w:b w:val="0"/>
        <w:bCs/>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8" w15:restartNumberingAfterBreak="0">
    <w:nsid w:val="3FE868AC"/>
    <w:multiLevelType w:val="multilevel"/>
    <w:tmpl w:val="3FE868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0546CC"/>
    <w:multiLevelType w:val="multilevel"/>
    <w:tmpl w:val="430546CC"/>
    <w:lvl w:ilvl="0">
      <w:start w:val="1"/>
      <w:numFmt w:val="decimal"/>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20" w15:restartNumberingAfterBreak="0">
    <w:nsid w:val="4F274C30"/>
    <w:multiLevelType w:val="multilevel"/>
    <w:tmpl w:val="4F274C3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52BF24E7"/>
    <w:multiLevelType w:val="multilevel"/>
    <w:tmpl w:val="52BF24E7"/>
    <w:lvl w:ilvl="0">
      <w:start w:val="1"/>
      <w:numFmt w:val="lowerRoman"/>
      <w:lvlText w:val="(%1)"/>
      <w:lvlJc w:val="left"/>
      <w:pPr>
        <w:ind w:left="720" w:hanging="360"/>
      </w:pPr>
      <w:rPr>
        <w:rFonts w:eastAsia="Arial Unicode MS" w:hint="default"/>
        <w:i w:val="0"/>
        <w:iCs w:val="0"/>
        <w:color w:val="33333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75E08B5"/>
    <w:multiLevelType w:val="multilevel"/>
    <w:tmpl w:val="575E08B5"/>
    <w:lvl w:ilvl="0">
      <w:start w:val="1"/>
      <w:numFmt w:val="lowerLetter"/>
      <w:lvlText w:val="%1)"/>
      <w:lvlJc w:val="left"/>
      <w:pPr>
        <w:ind w:left="1288" w:hanging="360"/>
      </w:pPr>
    </w:lvl>
    <w:lvl w:ilvl="1">
      <w:start w:val="1"/>
      <w:numFmt w:val="lowerLetter"/>
      <w:lvlText w:val="%2."/>
      <w:lvlJc w:val="left"/>
      <w:pPr>
        <w:ind w:left="2008" w:hanging="360"/>
      </w:pPr>
    </w:lvl>
    <w:lvl w:ilvl="2">
      <w:start w:val="1"/>
      <w:numFmt w:val="lowerRoman"/>
      <w:lvlText w:val="%3."/>
      <w:lvlJc w:val="right"/>
      <w:pPr>
        <w:ind w:left="2728" w:hanging="180"/>
      </w:pPr>
    </w:lvl>
    <w:lvl w:ilvl="3">
      <w:start w:val="1"/>
      <w:numFmt w:val="decimal"/>
      <w:lvlText w:val="%4."/>
      <w:lvlJc w:val="left"/>
      <w:pPr>
        <w:ind w:left="3448" w:hanging="360"/>
      </w:pPr>
    </w:lvl>
    <w:lvl w:ilvl="4">
      <w:start w:val="1"/>
      <w:numFmt w:val="lowerLetter"/>
      <w:lvlText w:val="%5."/>
      <w:lvlJc w:val="left"/>
      <w:pPr>
        <w:ind w:left="4168" w:hanging="360"/>
      </w:pPr>
    </w:lvl>
    <w:lvl w:ilvl="5">
      <w:start w:val="1"/>
      <w:numFmt w:val="lowerRoman"/>
      <w:lvlText w:val="%6."/>
      <w:lvlJc w:val="right"/>
      <w:pPr>
        <w:ind w:left="4888" w:hanging="180"/>
      </w:pPr>
    </w:lvl>
    <w:lvl w:ilvl="6">
      <w:start w:val="1"/>
      <w:numFmt w:val="decimal"/>
      <w:lvlText w:val="%7."/>
      <w:lvlJc w:val="left"/>
      <w:pPr>
        <w:ind w:left="5608" w:hanging="360"/>
      </w:pPr>
    </w:lvl>
    <w:lvl w:ilvl="7">
      <w:start w:val="1"/>
      <w:numFmt w:val="lowerLetter"/>
      <w:lvlText w:val="%8."/>
      <w:lvlJc w:val="left"/>
      <w:pPr>
        <w:ind w:left="6328" w:hanging="360"/>
      </w:pPr>
    </w:lvl>
    <w:lvl w:ilvl="8">
      <w:start w:val="1"/>
      <w:numFmt w:val="lowerRoman"/>
      <w:lvlText w:val="%9."/>
      <w:lvlJc w:val="right"/>
      <w:pPr>
        <w:ind w:left="7048" w:hanging="180"/>
      </w:pPr>
    </w:lvl>
  </w:abstractNum>
  <w:abstractNum w:abstractNumId="23" w15:restartNumberingAfterBreak="0">
    <w:nsid w:val="5A3C7949"/>
    <w:multiLevelType w:val="multilevel"/>
    <w:tmpl w:val="5A3C7949"/>
    <w:lvl w:ilvl="0">
      <w:start w:val="1"/>
      <w:numFmt w:val="lowerLetter"/>
      <w:lvlText w:val="%1)"/>
      <w:lvlJc w:val="left"/>
      <w:pPr>
        <w:ind w:left="1967" w:hanging="360"/>
      </w:pPr>
    </w:lvl>
    <w:lvl w:ilvl="1">
      <w:start w:val="1"/>
      <w:numFmt w:val="lowerLetter"/>
      <w:lvlText w:val="%2."/>
      <w:lvlJc w:val="left"/>
      <w:pPr>
        <w:ind w:left="2687" w:hanging="360"/>
      </w:pPr>
    </w:lvl>
    <w:lvl w:ilvl="2">
      <w:start w:val="1"/>
      <w:numFmt w:val="lowerRoman"/>
      <w:lvlText w:val="%3."/>
      <w:lvlJc w:val="right"/>
      <w:pPr>
        <w:ind w:left="3407" w:hanging="180"/>
      </w:p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24" w15:restartNumberingAfterBreak="0">
    <w:nsid w:val="5B6215A3"/>
    <w:multiLevelType w:val="multilevel"/>
    <w:tmpl w:val="5B6215A3"/>
    <w:lvl w:ilvl="0">
      <w:start w:val="1"/>
      <w:numFmt w:val="lowerLetter"/>
      <w:lvlText w:val="%1)"/>
      <w:lvlJc w:val="left"/>
      <w:pPr>
        <w:ind w:left="1967" w:hanging="360"/>
      </w:pPr>
    </w:lvl>
    <w:lvl w:ilvl="1">
      <w:start w:val="1"/>
      <w:numFmt w:val="lowerLetter"/>
      <w:lvlText w:val="%2."/>
      <w:lvlJc w:val="left"/>
      <w:pPr>
        <w:ind w:left="2687" w:hanging="360"/>
      </w:pPr>
    </w:lvl>
    <w:lvl w:ilvl="2">
      <w:start w:val="1"/>
      <w:numFmt w:val="lowerRoman"/>
      <w:lvlText w:val="%3."/>
      <w:lvlJc w:val="right"/>
      <w:pPr>
        <w:ind w:left="3407" w:hanging="180"/>
      </w:p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25" w15:restartNumberingAfterBreak="0">
    <w:nsid w:val="60A85599"/>
    <w:multiLevelType w:val="multilevel"/>
    <w:tmpl w:val="60A85599"/>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6" w15:restartNumberingAfterBreak="0">
    <w:nsid w:val="6245302E"/>
    <w:multiLevelType w:val="multilevel"/>
    <w:tmpl w:val="6245302E"/>
    <w:lvl w:ilvl="0">
      <w:start w:val="1"/>
      <w:numFmt w:val="lowerLetter"/>
      <w:lvlText w:val="%1)"/>
      <w:lvlJc w:val="left"/>
      <w:pPr>
        <w:ind w:left="1967" w:hanging="360"/>
      </w:pPr>
    </w:lvl>
    <w:lvl w:ilvl="1">
      <w:start w:val="1"/>
      <w:numFmt w:val="lowerLetter"/>
      <w:lvlText w:val="%2."/>
      <w:lvlJc w:val="left"/>
      <w:pPr>
        <w:ind w:left="2687" w:hanging="360"/>
      </w:pPr>
    </w:lvl>
    <w:lvl w:ilvl="2">
      <w:start w:val="1"/>
      <w:numFmt w:val="lowerRoman"/>
      <w:lvlText w:val="%3."/>
      <w:lvlJc w:val="right"/>
      <w:pPr>
        <w:ind w:left="3407" w:hanging="180"/>
      </w:p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27" w15:restartNumberingAfterBreak="0">
    <w:nsid w:val="7675410D"/>
    <w:multiLevelType w:val="multilevel"/>
    <w:tmpl w:val="7675410D"/>
    <w:lvl w:ilvl="0">
      <w:start w:val="1"/>
      <w:numFmt w:val="decimal"/>
      <w:lvlText w:val="%1)"/>
      <w:lvlJc w:val="left"/>
      <w:pPr>
        <w:ind w:left="1429" w:hanging="360"/>
      </w:pPr>
      <w:rPr>
        <w:b w:val="0"/>
        <w:bCs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15:restartNumberingAfterBreak="0">
    <w:nsid w:val="76B66EA1"/>
    <w:multiLevelType w:val="multilevel"/>
    <w:tmpl w:val="76B66EA1"/>
    <w:lvl w:ilvl="0">
      <w:start w:val="1"/>
      <w:numFmt w:val="lowerRoman"/>
      <w:lvlText w:val="(%1)"/>
      <w:lvlJc w:val="left"/>
      <w:pPr>
        <w:ind w:left="2687" w:hanging="360"/>
      </w:pPr>
      <w:rPr>
        <w:rFonts w:eastAsia="Arial Unicode MS" w:hint="default"/>
        <w:i w:val="0"/>
        <w:color w:val="333333"/>
      </w:rPr>
    </w:lvl>
    <w:lvl w:ilvl="1">
      <w:start w:val="1"/>
      <w:numFmt w:val="lowerLetter"/>
      <w:lvlText w:val="%2."/>
      <w:lvlJc w:val="left"/>
      <w:pPr>
        <w:ind w:left="3407" w:hanging="360"/>
      </w:pPr>
    </w:lvl>
    <w:lvl w:ilvl="2">
      <w:start w:val="1"/>
      <w:numFmt w:val="lowerRoman"/>
      <w:lvlText w:val="%3."/>
      <w:lvlJc w:val="right"/>
      <w:pPr>
        <w:ind w:left="4127" w:hanging="180"/>
      </w:pPr>
    </w:lvl>
    <w:lvl w:ilvl="3">
      <w:start w:val="1"/>
      <w:numFmt w:val="decimal"/>
      <w:lvlText w:val="%4."/>
      <w:lvlJc w:val="left"/>
      <w:pPr>
        <w:ind w:left="4847" w:hanging="360"/>
      </w:pPr>
    </w:lvl>
    <w:lvl w:ilvl="4">
      <w:start w:val="1"/>
      <w:numFmt w:val="lowerLetter"/>
      <w:lvlText w:val="%5."/>
      <w:lvlJc w:val="left"/>
      <w:pPr>
        <w:ind w:left="5567" w:hanging="360"/>
      </w:pPr>
    </w:lvl>
    <w:lvl w:ilvl="5">
      <w:start w:val="1"/>
      <w:numFmt w:val="lowerRoman"/>
      <w:lvlText w:val="%6."/>
      <w:lvlJc w:val="right"/>
      <w:pPr>
        <w:ind w:left="6287" w:hanging="180"/>
      </w:pPr>
    </w:lvl>
    <w:lvl w:ilvl="6">
      <w:start w:val="1"/>
      <w:numFmt w:val="decimal"/>
      <w:lvlText w:val="%7."/>
      <w:lvlJc w:val="left"/>
      <w:pPr>
        <w:ind w:left="7007" w:hanging="360"/>
      </w:pPr>
    </w:lvl>
    <w:lvl w:ilvl="7">
      <w:start w:val="1"/>
      <w:numFmt w:val="lowerLetter"/>
      <w:lvlText w:val="%8."/>
      <w:lvlJc w:val="left"/>
      <w:pPr>
        <w:ind w:left="7727" w:hanging="360"/>
      </w:pPr>
    </w:lvl>
    <w:lvl w:ilvl="8">
      <w:start w:val="1"/>
      <w:numFmt w:val="lowerRoman"/>
      <w:lvlText w:val="%9."/>
      <w:lvlJc w:val="right"/>
      <w:pPr>
        <w:ind w:left="8447" w:hanging="180"/>
      </w:pPr>
    </w:lvl>
  </w:abstractNum>
  <w:abstractNum w:abstractNumId="29" w15:restartNumberingAfterBreak="0">
    <w:nsid w:val="788A149E"/>
    <w:multiLevelType w:val="multilevel"/>
    <w:tmpl w:val="788A149E"/>
    <w:lvl w:ilvl="0">
      <w:start w:val="1"/>
      <w:numFmt w:val="decimal"/>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abstractNum w:abstractNumId="30" w15:restartNumberingAfterBreak="0">
    <w:nsid w:val="7B9C6D1F"/>
    <w:multiLevelType w:val="multilevel"/>
    <w:tmpl w:val="7B9C6D1F"/>
    <w:lvl w:ilvl="0">
      <w:start w:val="1"/>
      <w:numFmt w:val="decimal"/>
      <w:lvlText w:val="%1)"/>
      <w:lvlJc w:val="left"/>
      <w:pPr>
        <w:ind w:left="1351" w:hanging="360"/>
      </w:pPr>
    </w:lvl>
    <w:lvl w:ilvl="1">
      <w:start w:val="1"/>
      <w:numFmt w:val="lowerLetter"/>
      <w:lvlText w:val="%2."/>
      <w:lvlJc w:val="left"/>
      <w:pPr>
        <w:ind w:left="2071" w:hanging="360"/>
      </w:pPr>
    </w:lvl>
    <w:lvl w:ilvl="2">
      <w:start w:val="1"/>
      <w:numFmt w:val="lowerRoman"/>
      <w:lvlText w:val="%3."/>
      <w:lvlJc w:val="right"/>
      <w:pPr>
        <w:ind w:left="2791" w:hanging="180"/>
      </w:pPr>
    </w:lvl>
    <w:lvl w:ilvl="3">
      <w:start w:val="1"/>
      <w:numFmt w:val="decimal"/>
      <w:lvlText w:val="%4."/>
      <w:lvlJc w:val="left"/>
      <w:pPr>
        <w:ind w:left="3511" w:hanging="360"/>
      </w:pPr>
    </w:lvl>
    <w:lvl w:ilvl="4">
      <w:start w:val="1"/>
      <w:numFmt w:val="lowerLetter"/>
      <w:lvlText w:val="%5."/>
      <w:lvlJc w:val="left"/>
      <w:pPr>
        <w:ind w:left="4231" w:hanging="360"/>
      </w:pPr>
    </w:lvl>
    <w:lvl w:ilvl="5">
      <w:start w:val="1"/>
      <w:numFmt w:val="lowerRoman"/>
      <w:lvlText w:val="%6."/>
      <w:lvlJc w:val="right"/>
      <w:pPr>
        <w:ind w:left="4951" w:hanging="180"/>
      </w:pPr>
    </w:lvl>
    <w:lvl w:ilvl="6">
      <w:start w:val="1"/>
      <w:numFmt w:val="decimal"/>
      <w:lvlText w:val="%7."/>
      <w:lvlJc w:val="left"/>
      <w:pPr>
        <w:ind w:left="5671" w:hanging="360"/>
      </w:pPr>
    </w:lvl>
    <w:lvl w:ilvl="7">
      <w:start w:val="1"/>
      <w:numFmt w:val="lowerLetter"/>
      <w:lvlText w:val="%8."/>
      <w:lvlJc w:val="left"/>
      <w:pPr>
        <w:ind w:left="6391" w:hanging="360"/>
      </w:pPr>
    </w:lvl>
    <w:lvl w:ilvl="8">
      <w:start w:val="1"/>
      <w:numFmt w:val="lowerRoman"/>
      <w:lvlText w:val="%9."/>
      <w:lvlJc w:val="right"/>
      <w:pPr>
        <w:ind w:left="7111" w:hanging="180"/>
      </w:pPr>
    </w:lvl>
  </w:abstractNum>
  <w:num w:numId="1" w16cid:durableId="1335453542">
    <w:abstractNumId w:val="17"/>
  </w:num>
  <w:num w:numId="2" w16cid:durableId="1939097106">
    <w:abstractNumId w:val="11"/>
  </w:num>
  <w:num w:numId="3" w16cid:durableId="172764494">
    <w:abstractNumId w:val="9"/>
  </w:num>
  <w:num w:numId="4" w16cid:durableId="1956054223">
    <w:abstractNumId w:val="27"/>
  </w:num>
  <w:num w:numId="5" w16cid:durableId="98836717">
    <w:abstractNumId w:val="16"/>
  </w:num>
  <w:num w:numId="6" w16cid:durableId="1889100548">
    <w:abstractNumId w:val="30"/>
  </w:num>
  <w:num w:numId="7" w16cid:durableId="1276137144">
    <w:abstractNumId w:val="25"/>
  </w:num>
  <w:num w:numId="8" w16cid:durableId="11995175">
    <w:abstractNumId w:val="3"/>
  </w:num>
  <w:num w:numId="9" w16cid:durableId="1136606608">
    <w:abstractNumId w:val="22"/>
  </w:num>
  <w:num w:numId="10" w16cid:durableId="260336126">
    <w:abstractNumId w:val="6"/>
  </w:num>
  <w:num w:numId="11" w16cid:durableId="2085374810">
    <w:abstractNumId w:val="4"/>
  </w:num>
  <w:num w:numId="12" w16cid:durableId="442576453">
    <w:abstractNumId w:val="26"/>
  </w:num>
  <w:num w:numId="13" w16cid:durableId="901213508">
    <w:abstractNumId w:val="28"/>
  </w:num>
  <w:num w:numId="14" w16cid:durableId="1055592184">
    <w:abstractNumId w:val="24"/>
  </w:num>
  <w:num w:numId="15" w16cid:durableId="1113982465">
    <w:abstractNumId w:val="10"/>
  </w:num>
  <w:num w:numId="16" w16cid:durableId="1225412932">
    <w:abstractNumId w:val="1"/>
  </w:num>
  <w:num w:numId="17" w16cid:durableId="1575165159">
    <w:abstractNumId w:val="15"/>
  </w:num>
  <w:num w:numId="18" w16cid:durableId="74132057">
    <w:abstractNumId w:val="13"/>
  </w:num>
  <w:num w:numId="19" w16cid:durableId="298920187">
    <w:abstractNumId w:val="23"/>
  </w:num>
  <w:num w:numId="20" w16cid:durableId="337466930">
    <w:abstractNumId w:val="21"/>
  </w:num>
  <w:num w:numId="21" w16cid:durableId="1207063732">
    <w:abstractNumId w:val="8"/>
  </w:num>
  <w:num w:numId="22" w16cid:durableId="1505512272">
    <w:abstractNumId w:val="2"/>
  </w:num>
  <w:num w:numId="23" w16cid:durableId="753627053">
    <w:abstractNumId w:val="12"/>
  </w:num>
  <w:num w:numId="24" w16cid:durableId="1074745313">
    <w:abstractNumId w:val="18"/>
  </w:num>
  <w:num w:numId="25" w16cid:durableId="1576280453">
    <w:abstractNumId w:val="5"/>
  </w:num>
  <w:num w:numId="26" w16cid:durableId="2019038652">
    <w:abstractNumId w:val="20"/>
  </w:num>
  <w:num w:numId="27" w16cid:durableId="2066249417">
    <w:abstractNumId w:val="19"/>
  </w:num>
  <w:num w:numId="28" w16cid:durableId="1303081422">
    <w:abstractNumId w:val="14"/>
  </w:num>
  <w:num w:numId="29" w16cid:durableId="1630090632">
    <w:abstractNumId w:val="29"/>
  </w:num>
  <w:num w:numId="30" w16cid:durableId="1594778509">
    <w:abstractNumId w:val="0"/>
  </w:num>
  <w:num w:numId="31" w16cid:durableId="10418575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36C"/>
    <w:rsid w:val="00000905"/>
    <w:rsid w:val="00001572"/>
    <w:rsid w:val="00003435"/>
    <w:rsid w:val="00005675"/>
    <w:rsid w:val="00005D52"/>
    <w:rsid w:val="000072D4"/>
    <w:rsid w:val="00010A1A"/>
    <w:rsid w:val="00010B1B"/>
    <w:rsid w:val="0001117A"/>
    <w:rsid w:val="00013B00"/>
    <w:rsid w:val="0001538C"/>
    <w:rsid w:val="00021310"/>
    <w:rsid w:val="00021C92"/>
    <w:rsid w:val="00022F19"/>
    <w:rsid w:val="00024211"/>
    <w:rsid w:val="00024CC7"/>
    <w:rsid w:val="00025361"/>
    <w:rsid w:val="000253E2"/>
    <w:rsid w:val="00030968"/>
    <w:rsid w:val="0003186C"/>
    <w:rsid w:val="000329C0"/>
    <w:rsid w:val="00032A2B"/>
    <w:rsid w:val="00032FE2"/>
    <w:rsid w:val="00034E77"/>
    <w:rsid w:val="00041E52"/>
    <w:rsid w:val="00046A28"/>
    <w:rsid w:val="000527C5"/>
    <w:rsid w:val="00057DFE"/>
    <w:rsid w:val="00057E5C"/>
    <w:rsid w:val="0006066A"/>
    <w:rsid w:val="00062CBB"/>
    <w:rsid w:val="00063440"/>
    <w:rsid w:val="00064221"/>
    <w:rsid w:val="00064275"/>
    <w:rsid w:val="00065151"/>
    <w:rsid w:val="00074124"/>
    <w:rsid w:val="00077962"/>
    <w:rsid w:val="00081401"/>
    <w:rsid w:val="00082117"/>
    <w:rsid w:val="00082817"/>
    <w:rsid w:val="00082826"/>
    <w:rsid w:val="00090B14"/>
    <w:rsid w:val="000910FB"/>
    <w:rsid w:val="000959C9"/>
    <w:rsid w:val="000A6059"/>
    <w:rsid w:val="000B08BB"/>
    <w:rsid w:val="000B13DF"/>
    <w:rsid w:val="000B3AC7"/>
    <w:rsid w:val="000B4636"/>
    <w:rsid w:val="000B50D7"/>
    <w:rsid w:val="000B61FC"/>
    <w:rsid w:val="000B7393"/>
    <w:rsid w:val="000B7FF3"/>
    <w:rsid w:val="000C2691"/>
    <w:rsid w:val="000C3C88"/>
    <w:rsid w:val="000C6217"/>
    <w:rsid w:val="000C7013"/>
    <w:rsid w:val="000C7D53"/>
    <w:rsid w:val="000D256E"/>
    <w:rsid w:val="000D671F"/>
    <w:rsid w:val="000E1D4C"/>
    <w:rsid w:val="000E21AB"/>
    <w:rsid w:val="000E61FB"/>
    <w:rsid w:val="000F044C"/>
    <w:rsid w:val="000F1B71"/>
    <w:rsid w:val="000F2B72"/>
    <w:rsid w:val="000F3BE1"/>
    <w:rsid w:val="000F4140"/>
    <w:rsid w:val="000F520A"/>
    <w:rsid w:val="000F54C6"/>
    <w:rsid w:val="000F6B1C"/>
    <w:rsid w:val="000F79D3"/>
    <w:rsid w:val="001008C4"/>
    <w:rsid w:val="0010165C"/>
    <w:rsid w:val="001032A7"/>
    <w:rsid w:val="00105A9D"/>
    <w:rsid w:val="001110A9"/>
    <w:rsid w:val="0011338C"/>
    <w:rsid w:val="001135CF"/>
    <w:rsid w:val="0011445B"/>
    <w:rsid w:val="0011547C"/>
    <w:rsid w:val="00115C63"/>
    <w:rsid w:val="00116B26"/>
    <w:rsid w:val="0012065E"/>
    <w:rsid w:val="001224C4"/>
    <w:rsid w:val="001235B3"/>
    <w:rsid w:val="0012400C"/>
    <w:rsid w:val="00124083"/>
    <w:rsid w:val="00124ABC"/>
    <w:rsid w:val="00125BAB"/>
    <w:rsid w:val="00126B10"/>
    <w:rsid w:val="00135845"/>
    <w:rsid w:val="00136004"/>
    <w:rsid w:val="0013673A"/>
    <w:rsid w:val="00137772"/>
    <w:rsid w:val="0014037E"/>
    <w:rsid w:val="00143273"/>
    <w:rsid w:val="0015190A"/>
    <w:rsid w:val="001528E1"/>
    <w:rsid w:val="00153B2F"/>
    <w:rsid w:val="00154A2A"/>
    <w:rsid w:val="00154AB5"/>
    <w:rsid w:val="00154C8F"/>
    <w:rsid w:val="001575D3"/>
    <w:rsid w:val="00160383"/>
    <w:rsid w:val="00161FD7"/>
    <w:rsid w:val="001624C0"/>
    <w:rsid w:val="001642EE"/>
    <w:rsid w:val="001666FB"/>
    <w:rsid w:val="001704A4"/>
    <w:rsid w:val="00171749"/>
    <w:rsid w:val="0017247D"/>
    <w:rsid w:val="00172AD2"/>
    <w:rsid w:val="001744D7"/>
    <w:rsid w:val="0017667A"/>
    <w:rsid w:val="00176687"/>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E56"/>
    <w:rsid w:val="001953DE"/>
    <w:rsid w:val="001959F1"/>
    <w:rsid w:val="00197AEE"/>
    <w:rsid w:val="00197DF9"/>
    <w:rsid w:val="001A0627"/>
    <w:rsid w:val="001A1A24"/>
    <w:rsid w:val="001A471E"/>
    <w:rsid w:val="001A539B"/>
    <w:rsid w:val="001A6513"/>
    <w:rsid w:val="001A682D"/>
    <w:rsid w:val="001B29EC"/>
    <w:rsid w:val="001B736F"/>
    <w:rsid w:val="001C224A"/>
    <w:rsid w:val="001C28BA"/>
    <w:rsid w:val="001C3422"/>
    <w:rsid w:val="001C4B54"/>
    <w:rsid w:val="001C578E"/>
    <w:rsid w:val="001D1AB1"/>
    <w:rsid w:val="001D307B"/>
    <w:rsid w:val="001D4054"/>
    <w:rsid w:val="001D482B"/>
    <w:rsid w:val="001D725B"/>
    <w:rsid w:val="001E0B66"/>
    <w:rsid w:val="001E0BDA"/>
    <w:rsid w:val="001E39EB"/>
    <w:rsid w:val="001E4F5C"/>
    <w:rsid w:val="001E6855"/>
    <w:rsid w:val="001F0D81"/>
    <w:rsid w:val="001F2902"/>
    <w:rsid w:val="001F3EE6"/>
    <w:rsid w:val="001F4E0C"/>
    <w:rsid w:val="001F5B73"/>
    <w:rsid w:val="001F630B"/>
    <w:rsid w:val="00200760"/>
    <w:rsid w:val="00205FEF"/>
    <w:rsid w:val="00214AB4"/>
    <w:rsid w:val="00215FB3"/>
    <w:rsid w:val="00216295"/>
    <w:rsid w:val="00216723"/>
    <w:rsid w:val="00216FA3"/>
    <w:rsid w:val="00216FC4"/>
    <w:rsid w:val="002221E7"/>
    <w:rsid w:val="002227BD"/>
    <w:rsid w:val="00223D2B"/>
    <w:rsid w:val="00224761"/>
    <w:rsid w:val="00230D82"/>
    <w:rsid w:val="00231155"/>
    <w:rsid w:val="0023206C"/>
    <w:rsid w:val="002320C7"/>
    <w:rsid w:val="00232C79"/>
    <w:rsid w:val="00237522"/>
    <w:rsid w:val="00237961"/>
    <w:rsid w:val="00240B9E"/>
    <w:rsid w:val="00240CC3"/>
    <w:rsid w:val="00241702"/>
    <w:rsid w:val="002417D3"/>
    <w:rsid w:val="00241C33"/>
    <w:rsid w:val="00242F16"/>
    <w:rsid w:val="002462AD"/>
    <w:rsid w:val="00246FC8"/>
    <w:rsid w:val="00247AF5"/>
    <w:rsid w:val="00251612"/>
    <w:rsid w:val="002570B9"/>
    <w:rsid w:val="00257290"/>
    <w:rsid w:val="00262982"/>
    <w:rsid w:val="00274454"/>
    <w:rsid w:val="002757EC"/>
    <w:rsid w:val="00276202"/>
    <w:rsid w:val="00282B8D"/>
    <w:rsid w:val="00283CCA"/>
    <w:rsid w:val="0028503E"/>
    <w:rsid w:val="00287E38"/>
    <w:rsid w:val="00291190"/>
    <w:rsid w:val="00294605"/>
    <w:rsid w:val="00294809"/>
    <w:rsid w:val="00294D67"/>
    <w:rsid w:val="00295C21"/>
    <w:rsid w:val="00296E66"/>
    <w:rsid w:val="002970AF"/>
    <w:rsid w:val="00297575"/>
    <w:rsid w:val="00297F92"/>
    <w:rsid w:val="002A319E"/>
    <w:rsid w:val="002A5CEC"/>
    <w:rsid w:val="002A6C42"/>
    <w:rsid w:val="002A771F"/>
    <w:rsid w:val="002B1AB2"/>
    <w:rsid w:val="002B4296"/>
    <w:rsid w:val="002B4FD6"/>
    <w:rsid w:val="002C0C90"/>
    <w:rsid w:val="002C2178"/>
    <w:rsid w:val="002C2BBB"/>
    <w:rsid w:val="002C2E42"/>
    <w:rsid w:val="002C5419"/>
    <w:rsid w:val="002C6198"/>
    <w:rsid w:val="002C6F9E"/>
    <w:rsid w:val="002D0F3C"/>
    <w:rsid w:val="002D2261"/>
    <w:rsid w:val="002D4618"/>
    <w:rsid w:val="002D685C"/>
    <w:rsid w:val="002D79E7"/>
    <w:rsid w:val="002E0F23"/>
    <w:rsid w:val="002E262D"/>
    <w:rsid w:val="002E2918"/>
    <w:rsid w:val="002E6AEB"/>
    <w:rsid w:val="002F11DE"/>
    <w:rsid w:val="002F7781"/>
    <w:rsid w:val="003002F6"/>
    <w:rsid w:val="00304BE4"/>
    <w:rsid w:val="00304E4A"/>
    <w:rsid w:val="00305460"/>
    <w:rsid w:val="00306D49"/>
    <w:rsid w:val="003071B9"/>
    <w:rsid w:val="00307F3B"/>
    <w:rsid w:val="00312775"/>
    <w:rsid w:val="00314D1E"/>
    <w:rsid w:val="0031554D"/>
    <w:rsid w:val="0031651E"/>
    <w:rsid w:val="00321EF0"/>
    <w:rsid w:val="003241BC"/>
    <w:rsid w:val="00324222"/>
    <w:rsid w:val="00325657"/>
    <w:rsid w:val="0033150E"/>
    <w:rsid w:val="00332540"/>
    <w:rsid w:val="00333399"/>
    <w:rsid w:val="0033477A"/>
    <w:rsid w:val="00336ACC"/>
    <w:rsid w:val="00343188"/>
    <w:rsid w:val="003461DE"/>
    <w:rsid w:val="00350347"/>
    <w:rsid w:val="00354FFB"/>
    <w:rsid w:val="0035587C"/>
    <w:rsid w:val="00360EDE"/>
    <w:rsid w:val="0036145D"/>
    <w:rsid w:val="00361DFF"/>
    <w:rsid w:val="0036314F"/>
    <w:rsid w:val="003653B7"/>
    <w:rsid w:val="0036553D"/>
    <w:rsid w:val="003715C7"/>
    <w:rsid w:val="0037258D"/>
    <w:rsid w:val="00374193"/>
    <w:rsid w:val="00375124"/>
    <w:rsid w:val="00375DAB"/>
    <w:rsid w:val="00376DCF"/>
    <w:rsid w:val="003815C4"/>
    <w:rsid w:val="00382F4B"/>
    <w:rsid w:val="00383EE4"/>
    <w:rsid w:val="0038660D"/>
    <w:rsid w:val="00386A55"/>
    <w:rsid w:val="00390926"/>
    <w:rsid w:val="00392ED0"/>
    <w:rsid w:val="003959E3"/>
    <w:rsid w:val="00396BE9"/>
    <w:rsid w:val="00396CD9"/>
    <w:rsid w:val="003973A3"/>
    <w:rsid w:val="003A3681"/>
    <w:rsid w:val="003A5BE6"/>
    <w:rsid w:val="003A5C64"/>
    <w:rsid w:val="003A5CEC"/>
    <w:rsid w:val="003A63D6"/>
    <w:rsid w:val="003A64F2"/>
    <w:rsid w:val="003A776D"/>
    <w:rsid w:val="003B2501"/>
    <w:rsid w:val="003B2FDE"/>
    <w:rsid w:val="003B5B09"/>
    <w:rsid w:val="003B7AAE"/>
    <w:rsid w:val="003C0FFE"/>
    <w:rsid w:val="003C1007"/>
    <w:rsid w:val="003C21AC"/>
    <w:rsid w:val="003C2CB1"/>
    <w:rsid w:val="003C2DFC"/>
    <w:rsid w:val="003C4D58"/>
    <w:rsid w:val="003C675E"/>
    <w:rsid w:val="003D044A"/>
    <w:rsid w:val="003D63AF"/>
    <w:rsid w:val="003E1636"/>
    <w:rsid w:val="003E507D"/>
    <w:rsid w:val="003E6939"/>
    <w:rsid w:val="003F0021"/>
    <w:rsid w:val="003F53A9"/>
    <w:rsid w:val="003F5618"/>
    <w:rsid w:val="003F60D9"/>
    <w:rsid w:val="003F69F1"/>
    <w:rsid w:val="003F7CD5"/>
    <w:rsid w:val="004014F4"/>
    <w:rsid w:val="00403DB5"/>
    <w:rsid w:val="004065FB"/>
    <w:rsid w:val="004103EA"/>
    <w:rsid w:val="00410729"/>
    <w:rsid w:val="004113F6"/>
    <w:rsid w:val="004119AD"/>
    <w:rsid w:val="0041262E"/>
    <w:rsid w:val="00420E52"/>
    <w:rsid w:val="00421604"/>
    <w:rsid w:val="00425592"/>
    <w:rsid w:val="00426A6A"/>
    <w:rsid w:val="00427A92"/>
    <w:rsid w:val="00430458"/>
    <w:rsid w:val="00430814"/>
    <w:rsid w:val="0043169E"/>
    <w:rsid w:val="00437DBA"/>
    <w:rsid w:val="004420F8"/>
    <w:rsid w:val="004439AF"/>
    <w:rsid w:val="00443FF6"/>
    <w:rsid w:val="0044562B"/>
    <w:rsid w:val="00447ADF"/>
    <w:rsid w:val="004524EB"/>
    <w:rsid w:val="00452707"/>
    <w:rsid w:val="00452A7B"/>
    <w:rsid w:val="004576A7"/>
    <w:rsid w:val="00460FCE"/>
    <w:rsid w:val="00462153"/>
    <w:rsid w:val="00464266"/>
    <w:rsid w:val="00466DAE"/>
    <w:rsid w:val="0046721A"/>
    <w:rsid w:val="004749CC"/>
    <w:rsid w:val="004773B9"/>
    <w:rsid w:val="00477DF4"/>
    <w:rsid w:val="004828E9"/>
    <w:rsid w:val="00482AC6"/>
    <w:rsid w:val="00482BA4"/>
    <w:rsid w:val="004835D9"/>
    <w:rsid w:val="00486452"/>
    <w:rsid w:val="004870C6"/>
    <w:rsid w:val="00487115"/>
    <w:rsid w:val="00487938"/>
    <w:rsid w:val="00487BC1"/>
    <w:rsid w:val="004936C7"/>
    <w:rsid w:val="004938A6"/>
    <w:rsid w:val="00493F3A"/>
    <w:rsid w:val="0049480D"/>
    <w:rsid w:val="00497691"/>
    <w:rsid w:val="004A1FD8"/>
    <w:rsid w:val="004A3220"/>
    <w:rsid w:val="004A3ED9"/>
    <w:rsid w:val="004A4A41"/>
    <w:rsid w:val="004A5F9B"/>
    <w:rsid w:val="004B28AB"/>
    <w:rsid w:val="004B3E38"/>
    <w:rsid w:val="004B4497"/>
    <w:rsid w:val="004C1AD0"/>
    <w:rsid w:val="004C21EE"/>
    <w:rsid w:val="004C2890"/>
    <w:rsid w:val="004C483F"/>
    <w:rsid w:val="004C60E7"/>
    <w:rsid w:val="004C6E51"/>
    <w:rsid w:val="004C7750"/>
    <w:rsid w:val="004D0941"/>
    <w:rsid w:val="004D100D"/>
    <w:rsid w:val="004D160E"/>
    <w:rsid w:val="004D1FE5"/>
    <w:rsid w:val="004D2B85"/>
    <w:rsid w:val="004D325F"/>
    <w:rsid w:val="004D486C"/>
    <w:rsid w:val="004D79A3"/>
    <w:rsid w:val="004E0665"/>
    <w:rsid w:val="004E09FC"/>
    <w:rsid w:val="004E2181"/>
    <w:rsid w:val="004E2EA2"/>
    <w:rsid w:val="004E3832"/>
    <w:rsid w:val="004E3C49"/>
    <w:rsid w:val="004E622F"/>
    <w:rsid w:val="004E68B0"/>
    <w:rsid w:val="004F1F0A"/>
    <w:rsid w:val="004F3E2F"/>
    <w:rsid w:val="004F48E7"/>
    <w:rsid w:val="004F53D3"/>
    <w:rsid w:val="004F6BC0"/>
    <w:rsid w:val="004F7E69"/>
    <w:rsid w:val="00500E7C"/>
    <w:rsid w:val="00501396"/>
    <w:rsid w:val="0050287C"/>
    <w:rsid w:val="0050299F"/>
    <w:rsid w:val="00504F77"/>
    <w:rsid w:val="00505660"/>
    <w:rsid w:val="00505DE7"/>
    <w:rsid w:val="005109E2"/>
    <w:rsid w:val="0051257F"/>
    <w:rsid w:val="00515A8E"/>
    <w:rsid w:val="00516F25"/>
    <w:rsid w:val="00521F92"/>
    <w:rsid w:val="00523557"/>
    <w:rsid w:val="005412E5"/>
    <w:rsid w:val="00542222"/>
    <w:rsid w:val="00542D82"/>
    <w:rsid w:val="00542DB8"/>
    <w:rsid w:val="005468E6"/>
    <w:rsid w:val="00547825"/>
    <w:rsid w:val="00550BD7"/>
    <w:rsid w:val="00553AFE"/>
    <w:rsid w:val="00554543"/>
    <w:rsid w:val="0055733E"/>
    <w:rsid w:val="0056140F"/>
    <w:rsid w:val="00561C12"/>
    <w:rsid w:val="00564F2E"/>
    <w:rsid w:val="00567099"/>
    <w:rsid w:val="005674B4"/>
    <w:rsid w:val="00570069"/>
    <w:rsid w:val="0057109D"/>
    <w:rsid w:val="00573F26"/>
    <w:rsid w:val="00576196"/>
    <w:rsid w:val="005768EF"/>
    <w:rsid w:val="00577F91"/>
    <w:rsid w:val="00580637"/>
    <w:rsid w:val="00582D7F"/>
    <w:rsid w:val="00583A87"/>
    <w:rsid w:val="0058780F"/>
    <w:rsid w:val="00592713"/>
    <w:rsid w:val="00595605"/>
    <w:rsid w:val="00595789"/>
    <w:rsid w:val="00595F6D"/>
    <w:rsid w:val="005A77C5"/>
    <w:rsid w:val="005B06F7"/>
    <w:rsid w:val="005B0828"/>
    <w:rsid w:val="005B0829"/>
    <w:rsid w:val="005B3E29"/>
    <w:rsid w:val="005B45DC"/>
    <w:rsid w:val="005B5143"/>
    <w:rsid w:val="005B74E4"/>
    <w:rsid w:val="005C2FFC"/>
    <w:rsid w:val="005C365B"/>
    <w:rsid w:val="005C5528"/>
    <w:rsid w:val="005C5870"/>
    <w:rsid w:val="005C6676"/>
    <w:rsid w:val="005D17AB"/>
    <w:rsid w:val="005D2DBE"/>
    <w:rsid w:val="005D2E00"/>
    <w:rsid w:val="005D3C32"/>
    <w:rsid w:val="005D3F73"/>
    <w:rsid w:val="005D7757"/>
    <w:rsid w:val="005E09D1"/>
    <w:rsid w:val="005E0D87"/>
    <w:rsid w:val="005E357F"/>
    <w:rsid w:val="005E3F43"/>
    <w:rsid w:val="005E5AA7"/>
    <w:rsid w:val="005F0229"/>
    <w:rsid w:val="005F10A9"/>
    <w:rsid w:val="005F2024"/>
    <w:rsid w:val="005F22BD"/>
    <w:rsid w:val="005F24D3"/>
    <w:rsid w:val="005F51EC"/>
    <w:rsid w:val="005F60FE"/>
    <w:rsid w:val="005F686F"/>
    <w:rsid w:val="005F72F6"/>
    <w:rsid w:val="006002F1"/>
    <w:rsid w:val="006014D4"/>
    <w:rsid w:val="006032D7"/>
    <w:rsid w:val="006033F9"/>
    <w:rsid w:val="00604BC0"/>
    <w:rsid w:val="0060606F"/>
    <w:rsid w:val="006075EF"/>
    <w:rsid w:val="00607C04"/>
    <w:rsid w:val="006114F7"/>
    <w:rsid w:val="00611D0C"/>
    <w:rsid w:val="00612C96"/>
    <w:rsid w:val="006162F2"/>
    <w:rsid w:val="00617560"/>
    <w:rsid w:val="00621E6C"/>
    <w:rsid w:val="006241CE"/>
    <w:rsid w:val="00624752"/>
    <w:rsid w:val="0062692C"/>
    <w:rsid w:val="00627641"/>
    <w:rsid w:val="00630514"/>
    <w:rsid w:val="00634593"/>
    <w:rsid w:val="006358B1"/>
    <w:rsid w:val="006374E1"/>
    <w:rsid w:val="00637678"/>
    <w:rsid w:val="00637DAE"/>
    <w:rsid w:val="006421E3"/>
    <w:rsid w:val="00642EB4"/>
    <w:rsid w:val="00643CE4"/>
    <w:rsid w:val="006443AB"/>
    <w:rsid w:val="006455DF"/>
    <w:rsid w:val="00647B8E"/>
    <w:rsid w:val="00647E15"/>
    <w:rsid w:val="00650573"/>
    <w:rsid w:val="00650A2C"/>
    <w:rsid w:val="006526A8"/>
    <w:rsid w:val="00653E7F"/>
    <w:rsid w:val="006542B7"/>
    <w:rsid w:val="00654673"/>
    <w:rsid w:val="00655805"/>
    <w:rsid w:val="006572E7"/>
    <w:rsid w:val="00657341"/>
    <w:rsid w:val="0065739C"/>
    <w:rsid w:val="00657F7C"/>
    <w:rsid w:val="00660A9F"/>
    <w:rsid w:val="00664538"/>
    <w:rsid w:val="00664F5A"/>
    <w:rsid w:val="00664F9D"/>
    <w:rsid w:val="00665AE1"/>
    <w:rsid w:val="006666E1"/>
    <w:rsid w:val="00666EAD"/>
    <w:rsid w:val="006675B9"/>
    <w:rsid w:val="006718AE"/>
    <w:rsid w:val="00671C00"/>
    <w:rsid w:val="00671E7E"/>
    <w:rsid w:val="00675503"/>
    <w:rsid w:val="00683095"/>
    <w:rsid w:val="00684075"/>
    <w:rsid w:val="00684977"/>
    <w:rsid w:val="00685C51"/>
    <w:rsid w:val="00690857"/>
    <w:rsid w:val="006916AA"/>
    <w:rsid w:val="00692FD1"/>
    <w:rsid w:val="00696614"/>
    <w:rsid w:val="00696629"/>
    <w:rsid w:val="006A03B4"/>
    <w:rsid w:val="006A0883"/>
    <w:rsid w:val="006A1B70"/>
    <w:rsid w:val="006A2960"/>
    <w:rsid w:val="006A5C8A"/>
    <w:rsid w:val="006A7BD5"/>
    <w:rsid w:val="006B0A94"/>
    <w:rsid w:val="006B1E55"/>
    <w:rsid w:val="006C195B"/>
    <w:rsid w:val="006C28F9"/>
    <w:rsid w:val="006C50E4"/>
    <w:rsid w:val="006C64E1"/>
    <w:rsid w:val="006C7AB4"/>
    <w:rsid w:val="006C7B34"/>
    <w:rsid w:val="006D0C07"/>
    <w:rsid w:val="006D3827"/>
    <w:rsid w:val="006D5F84"/>
    <w:rsid w:val="006E1381"/>
    <w:rsid w:val="006E249D"/>
    <w:rsid w:val="006E314D"/>
    <w:rsid w:val="006E3C8E"/>
    <w:rsid w:val="006E66BA"/>
    <w:rsid w:val="006E7A14"/>
    <w:rsid w:val="006F126C"/>
    <w:rsid w:val="006F1CB2"/>
    <w:rsid w:val="006F2401"/>
    <w:rsid w:val="006F651A"/>
    <w:rsid w:val="006F6671"/>
    <w:rsid w:val="006F763E"/>
    <w:rsid w:val="006F7A5B"/>
    <w:rsid w:val="00701DA3"/>
    <w:rsid w:val="0070263B"/>
    <w:rsid w:val="007032CF"/>
    <w:rsid w:val="007175B2"/>
    <w:rsid w:val="007207D5"/>
    <w:rsid w:val="00720C92"/>
    <w:rsid w:val="00720DFC"/>
    <w:rsid w:val="00720FCB"/>
    <w:rsid w:val="00722359"/>
    <w:rsid w:val="00724523"/>
    <w:rsid w:val="007308BD"/>
    <w:rsid w:val="00734F8A"/>
    <w:rsid w:val="00735856"/>
    <w:rsid w:val="00735B62"/>
    <w:rsid w:val="00740DB9"/>
    <w:rsid w:val="00741270"/>
    <w:rsid w:val="00742412"/>
    <w:rsid w:val="00743C63"/>
    <w:rsid w:val="00750A35"/>
    <w:rsid w:val="007518B5"/>
    <w:rsid w:val="007536F3"/>
    <w:rsid w:val="00756ADC"/>
    <w:rsid w:val="00756EF1"/>
    <w:rsid w:val="0076055D"/>
    <w:rsid w:val="00761B00"/>
    <w:rsid w:val="007620CB"/>
    <w:rsid w:val="00762E6C"/>
    <w:rsid w:val="00765057"/>
    <w:rsid w:val="00765975"/>
    <w:rsid w:val="00766BFF"/>
    <w:rsid w:val="00771BB9"/>
    <w:rsid w:val="00774C92"/>
    <w:rsid w:val="00776521"/>
    <w:rsid w:val="00777ACD"/>
    <w:rsid w:val="00780872"/>
    <w:rsid w:val="00782028"/>
    <w:rsid w:val="007835D2"/>
    <w:rsid w:val="007856FE"/>
    <w:rsid w:val="00791252"/>
    <w:rsid w:val="0079151A"/>
    <w:rsid w:val="00792A3F"/>
    <w:rsid w:val="007938D9"/>
    <w:rsid w:val="00795C98"/>
    <w:rsid w:val="00796481"/>
    <w:rsid w:val="00797951"/>
    <w:rsid w:val="007A056A"/>
    <w:rsid w:val="007A09BC"/>
    <w:rsid w:val="007A1472"/>
    <w:rsid w:val="007A682E"/>
    <w:rsid w:val="007B0D46"/>
    <w:rsid w:val="007B0EE0"/>
    <w:rsid w:val="007B206D"/>
    <w:rsid w:val="007B2293"/>
    <w:rsid w:val="007B2872"/>
    <w:rsid w:val="007B2F37"/>
    <w:rsid w:val="007B563F"/>
    <w:rsid w:val="007C1E84"/>
    <w:rsid w:val="007C2254"/>
    <w:rsid w:val="007C2884"/>
    <w:rsid w:val="007C74E3"/>
    <w:rsid w:val="007C7718"/>
    <w:rsid w:val="007D1B03"/>
    <w:rsid w:val="007D23B4"/>
    <w:rsid w:val="007D3B9A"/>
    <w:rsid w:val="007D778F"/>
    <w:rsid w:val="007D7C17"/>
    <w:rsid w:val="007E0B3C"/>
    <w:rsid w:val="007E1894"/>
    <w:rsid w:val="007E1BE2"/>
    <w:rsid w:val="007E26CC"/>
    <w:rsid w:val="007E2B67"/>
    <w:rsid w:val="007E3797"/>
    <w:rsid w:val="007E4F09"/>
    <w:rsid w:val="007E677E"/>
    <w:rsid w:val="007E7377"/>
    <w:rsid w:val="007F03E8"/>
    <w:rsid w:val="007F145D"/>
    <w:rsid w:val="007F2105"/>
    <w:rsid w:val="007F2A3D"/>
    <w:rsid w:val="007F6743"/>
    <w:rsid w:val="0080175B"/>
    <w:rsid w:val="00801FD8"/>
    <w:rsid w:val="00802E38"/>
    <w:rsid w:val="00802F02"/>
    <w:rsid w:val="008065F3"/>
    <w:rsid w:val="0080665F"/>
    <w:rsid w:val="00810033"/>
    <w:rsid w:val="0081163A"/>
    <w:rsid w:val="00811E86"/>
    <w:rsid w:val="0081250C"/>
    <w:rsid w:val="0081469B"/>
    <w:rsid w:val="0082005D"/>
    <w:rsid w:val="00820F9D"/>
    <w:rsid w:val="008218FF"/>
    <w:rsid w:val="00821A46"/>
    <w:rsid w:val="0082295F"/>
    <w:rsid w:val="00823EDD"/>
    <w:rsid w:val="0082425F"/>
    <w:rsid w:val="00826A46"/>
    <w:rsid w:val="00827B10"/>
    <w:rsid w:val="0083122E"/>
    <w:rsid w:val="00831376"/>
    <w:rsid w:val="00832AA2"/>
    <w:rsid w:val="00835EA9"/>
    <w:rsid w:val="00836DA2"/>
    <w:rsid w:val="0084438E"/>
    <w:rsid w:val="008454AE"/>
    <w:rsid w:val="00850321"/>
    <w:rsid w:val="00850515"/>
    <w:rsid w:val="00851DE8"/>
    <w:rsid w:val="00852414"/>
    <w:rsid w:val="00852D5F"/>
    <w:rsid w:val="0085549E"/>
    <w:rsid w:val="0085585B"/>
    <w:rsid w:val="00855956"/>
    <w:rsid w:val="00855B98"/>
    <w:rsid w:val="0085713E"/>
    <w:rsid w:val="00861D02"/>
    <w:rsid w:val="00872300"/>
    <w:rsid w:val="00872C87"/>
    <w:rsid w:val="00873EAB"/>
    <w:rsid w:val="00877578"/>
    <w:rsid w:val="0088019E"/>
    <w:rsid w:val="008839CD"/>
    <w:rsid w:val="00885666"/>
    <w:rsid w:val="008862AB"/>
    <w:rsid w:val="0088662D"/>
    <w:rsid w:val="00886F3A"/>
    <w:rsid w:val="00887AB4"/>
    <w:rsid w:val="00887FC0"/>
    <w:rsid w:val="00891020"/>
    <w:rsid w:val="008914BD"/>
    <w:rsid w:val="0089194D"/>
    <w:rsid w:val="00893347"/>
    <w:rsid w:val="008A0840"/>
    <w:rsid w:val="008A129E"/>
    <w:rsid w:val="008A26DB"/>
    <w:rsid w:val="008A3F6D"/>
    <w:rsid w:val="008A4383"/>
    <w:rsid w:val="008A589B"/>
    <w:rsid w:val="008A7BCA"/>
    <w:rsid w:val="008B1428"/>
    <w:rsid w:val="008B2329"/>
    <w:rsid w:val="008B2A54"/>
    <w:rsid w:val="008B3B4B"/>
    <w:rsid w:val="008B4ABF"/>
    <w:rsid w:val="008B5DCC"/>
    <w:rsid w:val="008C1843"/>
    <w:rsid w:val="008C50C8"/>
    <w:rsid w:val="008C5A79"/>
    <w:rsid w:val="008C7097"/>
    <w:rsid w:val="008D0F89"/>
    <w:rsid w:val="008D36FA"/>
    <w:rsid w:val="008D3E90"/>
    <w:rsid w:val="008D4D36"/>
    <w:rsid w:val="008D5FC9"/>
    <w:rsid w:val="008D75CB"/>
    <w:rsid w:val="008E0C8B"/>
    <w:rsid w:val="008E198B"/>
    <w:rsid w:val="008E1A14"/>
    <w:rsid w:val="008E584F"/>
    <w:rsid w:val="008E6673"/>
    <w:rsid w:val="008E72AA"/>
    <w:rsid w:val="008E73FC"/>
    <w:rsid w:val="008F00B6"/>
    <w:rsid w:val="008F4B40"/>
    <w:rsid w:val="008F6058"/>
    <w:rsid w:val="008F6616"/>
    <w:rsid w:val="009033E5"/>
    <w:rsid w:val="009034BC"/>
    <w:rsid w:val="00903E6C"/>
    <w:rsid w:val="00905AAF"/>
    <w:rsid w:val="00912AA7"/>
    <w:rsid w:val="00914942"/>
    <w:rsid w:val="00915C1C"/>
    <w:rsid w:val="009167AF"/>
    <w:rsid w:val="0091717B"/>
    <w:rsid w:val="009205E0"/>
    <w:rsid w:val="00925284"/>
    <w:rsid w:val="00925373"/>
    <w:rsid w:val="00926C6B"/>
    <w:rsid w:val="00926D43"/>
    <w:rsid w:val="00931B78"/>
    <w:rsid w:val="0093514A"/>
    <w:rsid w:val="009371A9"/>
    <w:rsid w:val="00937588"/>
    <w:rsid w:val="00940D3C"/>
    <w:rsid w:val="00941C78"/>
    <w:rsid w:val="00941F7E"/>
    <w:rsid w:val="0094337F"/>
    <w:rsid w:val="009444A0"/>
    <w:rsid w:val="00945738"/>
    <w:rsid w:val="00945D73"/>
    <w:rsid w:val="0094637C"/>
    <w:rsid w:val="0095014C"/>
    <w:rsid w:val="0095303F"/>
    <w:rsid w:val="00954AA0"/>
    <w:rsid w:val="00955041"/>
    <w:rsid w:val="0096112C"/>
    <w:rsid w:val="009613B3"/>
    <w:rsid w:val="009626DD"/>
    <w:rsid w:val="009665AD"/>
    <w:rsid w:val="00966B5C"/>
    <w:rsid w:val="0096729D"/>
    <w:rsid w:val="00971288"/>
    <w:rsid w:val="009723D6"/>
    <w:rsid w:val="0097251F"/>
    <w:rsid w:val="00972537"/>
    <w:rsid w:val="00974FDF"/>
    <w:rsid w:val="00976042"/>
    <w:rsid w:val="00976174"/>
    <w:rsid w:val="009802A6"/>
    <w:rsid w:val="009809B9"/>
    <w:rsid w:val="00981446"/>
    <w:rsid w:val="00983A7F"/>
    <w:rsid w:val="00984132"/>
    <w:rsid w:val="00986D1A"/>
    <w:rsid w:val="009913E7"/>
    <w:rsid w:val="009917C5"/>
    <w:rsid w:val="00993CD7"/>
    <w:rsid w:val="0099458C"/>
    <w:rsid w:val="009959A7"/>
    <w:rsid w:val="00995CA8"/>
    <w:rsid w:val="009A158B"/>
    <w:rsid w:val="009A1DC0"/>
    <w:rsid w:val="009A43BE"/>
    <w:rsid w:val="009A4D07"/>
    <w:rsid w:val="009A56DA"/>
    <w:rsid w:val="009A6C61"/>
    <w:rsid w:val="009A79FE"/>
    <w:rsid w:val="009B5B82"/>
    <w:rsid w:val="009C0512"/>
    <w:rsid w:val="009C0B7D"/>
    <w:rsid w:val="009C35E1"/>
    <w:rsid w:val="009C638C"/>
    <w:rsid w:val="009C6D23"/>
    <w:rsid w:val="009C7619"/>
    <w:rsid w:val="009D57A0"/>
    <w:rsid w:val="009D5C5D"/>
    <w:rsid w:val="009E1481"/>
    <w:rsid w:val="009E6508"/>
    <w:rsid w:val="009F0892"/>
    <w:rsid w:val="009F18E2"/>
    <w:rsid w:val="009F2029"/>
    <w:rsid w:val="009F2DB1"/>
    <w:rsid w:val="009F6660"/>
    <w:rsid w:val="00A05224"/>
    <w:rsid w:val="00A05310"/>
    <w:rsid w:val="00A05660"/>
    <w:rsid w:val="00A06889"/>
    <w:rsid w:val="00A10E1C"/>
    <w:rsid w:val="00A10F3A"/>
    <w:rsid w:val="00A12711"/>
    <w:rsid w:val="00A1449B"/>
    <w:rsid w:val="00A1475C"/>
    <w:rsid w:val="00A16AF3"/>
    <w:rsid w:val="00A17F9A"/>
    <w:rsid w:val="00A22607"/>
    <w:rsid w:val="00A244F5"/>
    <w:rsid w:val="00A249CB"/>
    <w:rsid w:val="00A24E89"/>
    <w:rsid w:val="00A251A5"/>
    <w:rsid w:val="00A3520A"/>
    <w:rsid w:val="00A353E1"/>
    <w:rsid w:val="00A3675C"/>
    <w:rsid w:val="00A36A1C"/>
    <w:rsid w:val="00A37324"/>
    <w:rsid w:val="00A400A6"/>
    <w:rsid w:val="00A40441"/>
    <w:rsid w:val="00A40CE8"/>
    <w:rsid w:val="00A40EDA"/>
    <w:rsid w:val="00A410FE"/>
    <w:rsid w:val="00A417EF"/>
    <w:rsid w:val="00A42048"/>
    <w:rsid w:val="00A43AAE"/>
    <w:rsid w:val="00A527F1"/>
    <w:rsid w:val="00A53D4F"/>
    <w:rsid w:val="00A54F7E"/>
    <w:rsid w:val="00A550FF"/>
    <w:rsid w:val="00A57C99"/>
    <w:rsid w:val="00A61229"/>
    <w:rsid w:val="00A6149C"/>
    <w:rsid w:val="00A615BA"/>
    <w:rsid w:val="00A616B4"/>
    <w:rsid w:val="00A61EEB"/>
    <w:rsid w:val="00A63B55"/>
    <w:rsid w:val="00A6592E"/>
    <w:rsid w:val="00A65980"/>
    <w:rsid w:val="00A6649F"/>
    <w:rsid w:val="00A67048"/>
    <w:rsid w:val="00A72BAB"/>
    <w:rsid w:val="00A761DD"/>
    <w:rsid w:val="00A77A3B"/>
    <w:rsid w:val="00A81A12"/>
    <w:rsid w:val="00A865B8"/>
    <w:rsid w:val="00A86893"/>
    <w:rsid w:val="00A90605"/>
    <w:rsid w:val="00A941BD"/>
    <w:rsid w:val="00A94594"/>
    <w:rsid w:val="00AA16E9"/>
    <w:rsid w:val="00AA36E1"/>
    <w:rsid w:val="00AA6BDB"/>
    <w:rsid w:val="00AB111D"/>
    <w:rsid w:val="00AB4E33"/>
    <w:rsid w:val="00AB5ADB"/>
    <w:rsid w:val="00AB601B"/>
    <w:rsid w:val="00AB64BB"/>
    <w:rsid w:val="00AC26C8"/>
    <w:rsid w:val="00AC2932"/>
    <w:rsid w:val="00AC469D"/>
    <w:rsid w:val="00AC71E8"/>
    <w:rsid w:val="00AD04D2"/>
    <w:rsid w:val="00AD1098"/>
    <w:rsid w:val="00AD1644"/>
    <w:rsid w:val="00AD20FD"/>
    <w:rsid w:val="00AD2363"/>
    <w:rsid w:val="00AD5940"/>
    <w:rsid w:val="00AD7095"/>
    <w:rsid w:val="00AD7A50"/>
    <w:rsid w:val="00AE14DA"/>
    <w:rsid w:val="00AE49E9"/>
    <w:rsid w:val="00AE5747"/>
    <w:rsid w:val="00AE5A58"/>
    <w:rsid w:val="00AE64D2"/>
    <w:rsid w:val="00AE7BF7"/>
    <w:rsid w:val="00AE7C5C"/>
    <w:rsid w:val="00AF0D37"/>
    <w:rsid w:val="00AF37DE"/>
    <w:rsid w:val="00AF4513"/>
    <w:rsid w:val="00AF5ACF"/>
    <w:rsid w:val="00B02AC5"/>
    <w:rsid w:val="00B03DF0"/>
    <w:rsid w:val="00B04127"/>
    <w:rsid w:val="00B04234"/>
    <w:rsid w:val="00B10135"/>
    <w:rsid w:val="00B15156"/>
    <w:rsid w:val="00B16597"/>
    <w:rsid w:val="00B176D0"/>
    <w:rsid w:val="00B17D51"/>
    <w:rsid w:val="00B212B0"/>
    <w:rsid w:val="00B269D4"/>
    <w:rsid w:val="00B272F3"/>
    <w:rsid w:val="00B31EC9"/>
    <w:rsid w:val="00B32D04"/>
    <w:rsid w:val="00B331C2"/>
    <w:rsid w:val="00B336C0"/>
    <w:rsid w:val="00B339C8"/>
    <w:rsid w:val="00B33E20"/>
    <w:rsid w:val="00B35F95"/>
    <w:rsid w:val="00B3662C"/>
    <w:rsid w:val="00B4170D"/>
    <w:rsid w:val="00B467F4"/>
    <w:rsid w:val="00B527F9"/>
    <w:rsid w:val="00B53AEA"/>
    <w:rsid w:val="00B543D8"/>
    <w:rsid w:val="00B54AE4"/>
    <w:rsid w:val="00B554DA"/>
    <w:rsid w:val="00B5595D"/>
    <w:rsid w:val="00B6717F"/>
    <w:rsid w:val="00B67C3A"/>
    <w:rsid w:val="00B67C42"/>
    <w:rsid w:val="00B71134"/>
    <w:rsid w:val="00B71430"/>
    <w:rsid w:val="00B72348"/>
    <w:rsid w:val="00B7480A"/>
    <w:rsid w:val="00B7676B"/>
    <w:rsid w:val="00B8270B"/>
    <w:rsid w:val="00B82EE7"/>
    <w:rsid w:val="00B84A24"/>
    <w:rsid w:val="00B9445B"/>
    <w:rsid w:val="00B96C9D"/>
    <w:rsid w:val="00B97934"/>
    <w:rsid w:val="00B97CAE"/>
    <w:rsid w:val="00BA2302"/>
    <w:rsid w:val="00BA2C72"/>
    <w:rsid w:val="00BA5D00"/>
    <w:rsid w:val="00BA5F8E"/>
    <w:rsid w:val="00BA65CF"/>
    <w:rsid w:val="00BA73EF"/>
    <w:rsid w:val="00BA74AB"/>
    <w:rsid w:val="00BB3641"/>
    <w:rsid w:val="00BB4E32"/>
    <w:rsid w:val="00BC00F0"/>
    <w:rsid w:val="00BC17F0"/>
    <w:rsid w:val="00BC3358"/>
    <w:rsid w:val="00BC3C02"/>
    <w:rsid w:val="00BC4C84"/>
    <w:rsid w:val="00BC4EB4"/>
    <w:rsid w:val="00BC7650"/>
    <w:rsid w:val="00BD0BA3"/>
    <w:rsid w:val="00BD110E"/>
    <w:rsid w:val="00BD13A7"/>
    <w:rsid w:val="00BD183D"/>
    <w:rsid w:val="00BD186E"/>
    <w:rsid w:val="00BD2000"/>
    <w:rsid w:val="00BD2626"/>
    <w:rsid w:val="00BD4163"/>
    <w:rsid w:val="00BD598A"/>
    <w:rsid w:val="00BE1FD5"/>
    <w:rsid w:val="00BE3293"/>
    <w:rsid w:val="00BE4D27"/>
    <w:rsid w:val="00BE778F"/>
    <w:rsid w:val="00BE7C60"/>
    <w:rsid w:val="00BF1039"/>
    <w:rsid w:val="00BF15B4"/>
    <w:rsid w:val="00BF1FC9"/>
    <w:rsid w:val="00BF2554"/>
    <w:rsid w:val="00BF3ECC"/>
    <w:rsid w:val="00BF5FAD"/>
    <w:rsid w:val="00BF5FCC"/>
    <w:rsid w:val="00BF7BD1"/>
    <w:rsid w:val="00C02F45"/>
    <w:rsid w:val="00C07187"/>
    <w:rsid w:val="00C07792"/>
    <w:rsid w:val="00C1186C"/>
    <w:rsid w:val="00C146C5"/>
    <w:rsid w:val="00C1697C"/>
    <w:rsid w:val="00C179E0"/>
    <w:rsid w:val="00C17DAC"/>
    <w:rsid w:val="00C202A0"/>
    <w:rsid w:val="00C202C9"/>
    <w:rsid w:val="00C21637"/>
    <w:rsid w:val="00C2221D"/>
    <w:rsid w:val="00C23922"/>
    <w:rsid w:val="00C26486"/>
    <w:rsid w:val="00C26FB4"/>
    <w:rsid w:val="00C27E3B"/>
    <w:rsid w:val="00C308E1"/>
    <w:rsid w:val="00C31A4F"/>
    <w:rsid w:val="00C31B15"/>
    <w:rsid w:val="00C35B61"/>
    <w:rsid w:val="00C36469"/>
    <w:rsid w:val="00C378E1"/>
    <w:rsid w:val="00C414C5"/>
    <w:rsid w:val="00C42726"/>
    <w:rsid w:val="00C42A1F"/>
    <w:rsid w:val="00C43681"/>
    <w:rsid w:val="00C45B06"/>
    <w:rsid w:val="00C4639C"/>
    <w:rsid w:val="00C467A4"/>
    <w:rsid w:val="00C46B6D"/>
    <w:rsid w:val="00C470DD"/>
    <w:rsid w:val="00C52CB6"/>
    <w:rsid w:val="00C54A34"/>
    <w:rsid w:val="00C54AD5"/>
    <w:rsid w:val="00C6159F"/>
    <w:rsid w:val="00C63027"/>
    <w:rsid w:val="00C64EDA"/>
    <w:rsid w:val="00C66497"/>
    <w:rsid w:val="00C672D0"/>
    <w:rsid w:val="00C71F96"/>
    <w:rsid w:val="00C741DD"/>
    <w:rsid w:val="00C75861"/>
    <w:rsid w:val="00C75FB0"/>
    <w:rsid w:val="00C82159"/>
    <w:rsid w:val="00C83269"/>
    <w:rsid w:val="00C84127"/>
    <w:rsid w:val="00C84B89"/>
    <w:rsid w:val="00C8613A"/>
    <w:rsid w:val="00C86270"/>
    <w:rsid w:val="00C876F8"/>
    <w:rsid w:val="00C91A2E"/>
    <w:rsid w:val="00CA211E"/>
    <w:rsid w:val="00CA3252"/>
    <w:rsid w:val="00CA39B5"/>
    <w:rsid w:val="00CA68E0"/>
    <w:rsid w:val="00CA7B5E"/>
    <w:rsid w:val="00CB102C"/>
    <w:rsid w:val="00CB27FF"/>
    <w:rsid w:val="00CB374A"/>
    <w:rsid w:val="00CB5FA2"/>
    <w:rsid w:val="00CC1F0B"/>
    <w:rsid w:val="00CC53E6"/>
    <w:rsid w:val="00CC546B"/>
    <w:rsid w:val="00CD2310"/>
    <w:rsid w:val="00CD23EF"/>
    <w:rsid w:val="00CD2E92"/>
    <w:rsid w:val="00CD2EB7"/>
    <w:rsid w:val="00CD55F2"/>
    <w:rsid w:val="00CD6487"/>
    <w:rsid w:val="00CE1981"/>
    <w:rsid w:val="00CE1A75"/>
    <w:rsid w:val="00CE536C"/>
    <w:rsid w:val="00CF2119"/>
    <w:rsid w:val="00CF350E"/>
    <w:rsid w:val="00CF3CF4"/>
    <w:rsid w:val="00CF43BA"/>
    <w:rsid w:val="00CF45BD"/>
    <w:rsid w:val="00CF4DE4"/>
    <w:rsid w:val="00CF687D"/>
    <w:rsid w:val="00CF7C93"/>
    <w:rsid w:val="00D007DB"/>
    <w:rsid w:val="00D0174A"/>
    <w:rsid w:val="00D04698"/>
    <w:rsid w:val="00D07085"/>
    <w:rsid w:val="00D07BD9"/>
    <w:rsid w:val="00D11D19"/>
    <w:rsid w:val="00D12177"/>
    <w:rsid w:val="00D14311"/>
    <w:rsid w:val="00D14A18"/>
    <w:rsid w:val="00D15EC1"/>
    <w:rsid w:val="00D24C2E"/>
    <w:rsid w:val="00D25DC6"/>
    <w:rsid w:val="00D260D1"/>
    <w:rsid w:val="00D26DC0"/>
    <w:rsid w:val="00D32FC1"/>
    <w:rsid w:val="00D33EE3"/>
    <w:rsid w:val="00D34D0D"/>
    <w:rsid w:val="00D353C2"/>
    <w:rsid w:val="00D3580E"/>
    <w:rsid w:val="00D36932"/>
    <w:rsid w:val="00D36DF3"/>
    <w:rsid w:val="00D375FC"/>
    <w:rsid w:val="00D4764D"/>
    <w:rsid w:val="00D520D8"/>
    <w:rsid w:val="00D52C5F"/>
    <w:rsid w:val="00D55EC7"/>
    <w:rsid w:val="00D5718B"/>
    <w:rsid w:val="00D573AA"/>
    <w:rsid w:val="00D61181"/>
    <w:rsid w:val="00D61704"/>
    <w:rsid w:val="00D63EFE"/>
    <w:rsid w:val="00D654CB"/>
    <w:rsid w:val="00D661A7"/>
    <w:rsid w:val="00D701C4"/>
    <w:rsid w:val="00D71EF5"/>
    <w:rsid w:val="00D737D2"/>
    <w:rsid w:val="00D742DB"/>
    <w:rsid w:val="00D75AB8"/>
    <w:rsid w:val="00D75BCA"/>
    <w:rsid w:val="00D81065"/>
    <w:rsid w:val="00D84149"/>
    <w:rsid w:val="00D8669E"/>
    <w:rsid w:val="00D86AFD"/>
    <w:rsid w:val="00D9181D"/>
    <w:rsid w:val="00D91C0D"/>
    <w:rsid w:val="00D9222A"/>
    <w:rsid w:val="00D947D3"/>
    <w:rsid w:val="00D9579C"/>
    <w:rsid w:val="00D9675C"/>
    <w:rsid w:val="00D96AB6"/>
    <w:rsid w:val="00D972CA"/>
    <w:rsid w:val="00D97F4D"/>
    <w:rsid w:val="00DA0191"/>
    <w:rsid w:val="00DA498E"/>
    <w:rsid w:val="00DA5D93"/>
    <w:rsid w:val="00DA7DE3"/>
    <w:rsid w:val="00DB28C2"/>
    <w:rsid w:val="00DB33D2"/>
    <w:rsid w:val="00DB500A"/>
    <w:rsid w:val="00DB5C09"/>
    <w:rsid w:val="00DB605F"/>
    <w:rsid w:val="00DB747B"/>
    <w:rsid w:val="00DC0178"/>
    <w:rsid w:val="00DC01F7"/>
    <w:rsid w:val="00DC267D"/>
    <w:rsid w:val="00DC3F3D"/>
    <w:rsid w:val="00DC45D5"/>
    <w:rsid w:val="00DD0BF3"/>
    <w:rsid w:val="00DD2311"/>
    <w:rsid w:val="00DD2D51"/>
    <w:rsid w:val="00DD513C"/>
    <w:rsid w:val="00DD5B4D"/>
    <w:rsid w:val="00DD5C8C"/>
    <w:rsid w:val="00DD68F7"/>
    <w:rsid w:val="00DE0112"/>
    <w:rsid w:val="00DE01C8"/>
    <w:rsid w:val="00DE0259"/>
    <w:rsid w:val="00DE3C19"/>
    <w:rsid w:val="00DF07BB"/>
    <w:rsid w:val="00DF0C9F"/>
    <w:rsid w:val="00DF1C48"/>
    <w:rsid w:val="00DF5287"/>
    <w:rsid w:val="00DF6086"/>
    <w:rsid w:val="00E01B68"/>
    <w:rsid w:val="00E02FB4"/>
    <w:rsid w:val="00E0320E"/>
    <w:rsid w:val="00E05D7E"/>
    <w:rsid w:val="00E07D96"/>
    <w:rsid w:val="00E07F44"/>
    <w:rsid w:val="00E11CD1"/>
    <w:rsid w:val="00E153F6"/>
    <w:rsid w:val="00E15E94"/>
    <w:rsid w:val="00E21BDB"/>
    <w:rsid w:val="00E21CEB"/>
    <w:rsid w:val="00E263D3"/>
    <w:rsid w:val="00E265FE"/>
    <w:rsid w:val="00E26731"/>
    <w:rsid w:val="00E26CD0"/>
    <w:rsid w:val="00E30115"/>
    <w:rsid w:val="00E36D63"/>
    <w:rsid w:val="00E3779D"/>
    <w:rsid w:val="00E40A2C"/>
    <w:rsid w:val="00E42680"/>
    <w:rsid w:val="00E42F57"/>
    <w:rsid w:val="00E438E5"/>
    <w:rsid w:val="00E456F4"/>
    <w:rsid w:val="00E50CA7"/>
    <w:rsid w:val="00E51273"/>
    <w:rsid w:val="00E5344B"/>
    <w:rsid w:val="00E541D9"/>
    <w:rsid w:val="00E5637A"/>
    <w:rsid w:val="00E56826"/>
    <w:rsid w:val="00E60142"/>
    <w:rsid w:val="00E63A10"/>
    <w:rsid w:val="00E64F51"/>
    <w:rsid w:val="00E65364"/>
    <w:rsid w:val="00E67D47"/>
    <w:rsid w:val="00E70377"/>
    <w:rsid w:val="00E71614"/>
    <w:rsid w:val="00E734FA"/>
    <w:rsid w:val="00E73D35"/>
    <w:rsid w:val="00E76211"/>
    <w:rsid w:val="00E76275"/>
    <w:rsid w:val="00E77A5F"/>
    <w:rsid w:val="00E82CEC"/>
    <w:rsid w:val="00E84F4E"/>
    <w:rsid w:val="00E90623"/>
    <w:rsid w:val="00E90FCE"/>
    <w:rsid w:val="00E91B5D"/>
    <w:rsid w:val="00E9223D"/>
    <w:rsid w:val="00E92836"/>
    <w:rsid w:val="00E959C6"/>
    <w:rsid w:val="00E95AF6"/>
    <w:rsid w:val="00E96B35"/>
    <w:rsid w:val="00EA1618"/>
    <w:rsid w:val="00EA2F31"/>
    <w:rsid w:val="00EA3ACA"/>
    <w:rsid w:val="00EB006F"/>
    <w:rsid w:val="00EB5267"/>
    <w:rsid w:val="00EB7707"/>
    <w:rsid w:val="00EB772F"/>
    <w:rsid w:val="00EC10DB"/>
    <w:rsid w:val="00EC2565"/>
    <w:rsid w:val="00EC35B5"/>
    <w:rsid w:val="00EC35D0"/>
    <w:rsid w:val="00EC4F87"/>
    <w:rsid w:val="00EC566F"/>
    <w:rsid w:val="00EC7F11"/>
    <w:rsid w:val="00EC7FF3"/>
    <w:rsid w:val="00ED15CF"/>
    <w:rsid w:val="00ED2060"/>
    <w:rsid w:val="00ED53D1"/>
    <w:rsid w:val="00ED645C"/>
    <w:rsid w:val="00EE3CC8"/>
    <w:rsid w:val="00EE5575"/>
    <w:rsid w:val="00EE620C"/>
    <w:rsid w:val="00EE7415"/>
    <w:rsid w:val="00EF00F2"/>
    <w:rsid w:val="00EF5B91"/>
    <w:rsid w:val="00F00837"/>
    <w:rsid w:val="00F01DBF"/>
    <w:rsid w:val="00F040AF"/>
    <w:rsid w:val="00F04937"/>
    <w:rsid w:val="00F077D9"/>
    <w:rsid w:val="00F20D92"/>
    <w:rsid w:val="00F21E25"/>
    <w:rsid w:val="00F221F4"/>
    <w:rsid w:val="00F22EF8"/>
    <w:rsid w:val="00F24423"/>
    <w:rsid w:val="00F25940"/>
    <w:rsid w:val="00F26A8C"/>
    <w:rsid w:val="00F26FF0"/>
    <w:rsid w:val="00F278D7"/>
    <w:rsid w:val="00F3233B"/>
    <w:rsid w:val="00F327E9"/>
    <w:rsid w:val="00F3687C"/>
    <w:rsid w:val="00F36F26"/>
    <w:rsid w:val="00F40945"/>
    <w:rsid w:val="00F41909"/>
    <w:rsid w:val="00F4266F"/>
    <w:rsid w:val="00F42A42"/>
    <w:rsid w:val="00F43ED6"/>
    <w:rsid w:val="00F44E7E"/>
    <w:rsid w:val="00F454CA"/>
    <w:rsid w:val="00F45E5B"/>
    <w:rsid w:val="00F47CDC"/>
    <w:rsid w:val="00F56432"/>
    <w:rsid w:val="00F57AFA"/>
    <w:rsid w:val="00F61898"/>
    <w:rsid w:val="00F61960"/>
    <w:rsid w:val="00F61CEC"/>
    <w:rsid w:val="00F61D55"/>
    <w:rsid w:val="00F62BE1"/>
    <w:rsid w:val="00F66A5A"/>
    <w:rsid w:val="00F70AD0"/>
    <w:rsid w:val="00F70FEF"/>
    <w:rsid w:val="00F71022"/>
    <w:rsid w:val="00F715B9"/>
    <w:rsid w:val="00F7174A"/>
    <w:rsid w:val="00F726B4"/>
    <w:rsid w:val="00F744AE"/>
    <w:rsid w:val="00F74DB3"/>
    <w:rsid w:val="00F800D3"/>
    <w:rsid w:val="00F8071A"/>
    <w:rsid w:val="00F80D25"/>
    <w:rsid w:val="00F82FEA"/>
    <w:rsid w:val="00F834A0"/>
    <w:rsid w:val="00F83A7C"/>
    <w:rsid w:val="00F8583A"/>
    <w:rsid w:val="00F860D8"/>
    <w:rsid w:val="00F946AE"/>
    <w:rsid w:val="00F96383"/>
    <w:rsid w:val="00F9744D"/>
    <w:rsid w:val="00F976D7"/>
    <w:rsid w:val="00F97A92"/>
    <w:rsid w:val="00F97CA0"/>
    <w:rsid w:val="00FA0203"/>
    <w:rsid w:val="00FA4173"/>
    <w:rsid w:val="00FA6421"/>
    <w:rsid w:val="00FA73AE"/>
    <w:rsid w:val="00FA7E0B"/>
    <w:rsid w:val="00FB074C"/>
    <w:rsid w:val="00FB127B"/>
    <w:rsid w:val="00FB1DA9"/>
    <w:rsid w:val="00FB2CF4"/>
    <w:rsid w:val="00FB2DD1"/>
    <w:rsid w:val="00FB3E2D"/>
    <w:rsid w:val="00FB3EBA"/>
    <w:rsid w:val="00FB3FB7"/>
    <w:rsid w:val="00FC0553"/>
    <w:rsid w:val="00FC1259"/>
    <w:rsid w:val="00FC2F74"/>
    <w:rsid w:val="00FC51B8"/>
    <w:rsid w:val="00FC6260"/>
    <w:rsid w:val="00FC6956"/>
    <w:rsid w:val="00FD0BF9"/>
    <w:rsid w:val="00FD17C8"/>
    <w:rsid w:val="00FD54C4"/>
    <w:rsid w:val="00FD639D"/>
    <w:rsid w:val="00FE2366"/>
    <w:rsid w:val="00FE46F2"/>
    <w:rsid w:val="00FE5CC8"/>
    <w:rsid w:val="00FE5EF7"/>
    <w:rsid w:val="00FE7BAD"/>
    <w:rsid w:val="00FF2A91"/>
    <w:rsid w:val="00FF2F3C"/>
    <w:rsid w:val="00FF3978"/>
    <w:rsid w:val="00FF4497"/>
    <w:rsid w:val="00FF47EE"/>
    <w:rsid w:val="00FF4E2B"/>
    <w:rsid w:val="00FF7A76"/>
    <w:rsid w:val="27ED6B9C"/>
    <w:rsid w:val="30D971FD"/>
    <w:rsid w:val="316B30B4"/>
    <w:rsid w:val="362D24EF"/>
    <w:rsid w:val="3C4E6BC7"/>
    <w:rsid w:val="44092C26"/>
    <w:rsid w:val="49BC03DE"/>
    <w:rsid w:val="4DF430B0"/>
    <w:rsid w:val="5D597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8DBE6"/>
  <w15:docId w15:val="{CDEA3629-026D-453B-B7C5-DA75F69C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paragraph" w:styleId="Heading4">
    <w:name w:val="heading 4"/>
    <w:basedOn w:val="Normal"/>
    <w:link w:val="Heading4Char"/>
    <w:uiPriority w:val="9"/>
    <w:qFormat/>
    <w:pPr>
      <w:widowControl/>
      <w:autoSpaceDE/>
      <w:autoSpaceDN/>
      <w:adjustRightInd/>
      <w:spacing w:before="100" w:beforeAutospacing="1" w:after="100" w:afterAutospacing="1"/>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character" w:styleId="CommentReference">
    <w:name w:val="annotation reference"/>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character" w:styleId="Hyperlink">
    <w:name w:val="Hyperlink"/>
    <w:uiPriority w:val="99"/>
    <w:unhideWhenUsed/>
    <w:rPr>
      <w:color w:val="0000FF"/>
      <w:u w:val="single"/>
    </w:rPr>
  </w:style>
  <w:style w:type="paragraph" w:styleId="NormalWeb">
    <w:name w:val="Normal (Web)"/>
    <w:basedOn w:val="Normal"/>
    <w:uiPriority w:val="99"/>
    <w:unhideWhenUsed/>
    <w:qFormat/>
    <w:pPr>
      <w:widowControl/>
      <w:autoSpaceDE/>
      <w:autoSpaceDN/>
      <w:adjustRightInd/>
      <w:spacing w:before="100" w:beforeAutospacing="1" w:after="100" w:afterAutospacing="1"/>
    </w:pPr>
    <w:rPr>
      <w:rFonts w:eastAsia="Times New Roman"/>
    </w:rPr>
  </w:style>
  <w:style w:type="character" w:styleId="Strong">
    <w:name w:val="Strong"/>
    <w:uiPriority w:val="22"/>
    <w:qFormat/>
    <w:rPr>
      <w:b/>
      <w:bCs/>
    </w:rPr>
  </w:style>
  <w:style w:type="table" w:styleId="TableGrid">
    <w:name w:val="Table Grid"/>
    <w:basedOn w:val="TableNormal"/>
    <w:qFormat/>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qFormat/>
    <w:rPr>
      <w:rFonts w:eastAsia="Times New Roman"/>
      <w:b/>
      <w:bCs/>
      <w:sz w:val="24"/>
      <w:szCs w:val="24"/>
    </w:rPr>
  </w:style>
  <w:style w:type="character" w:customStyle="1" w:styleId="BalloonTextChar">
    <w:name w:val="Balloon Text Char"/>
    <w:link w:val="BalloonText"/>
    <w:qFormat/>
    <w:rPr>
      <w:rFonts w:ascii="Tahoma" w:hAnsi="Tahoma" w:cs="Tahoma"/>
      <w:sz w:val="16"/>
      <w:szCs w:val="16"/>
    </w:rPr>
  </w:style>
  <w:style w:type="character" w:customStyle="1" w:styleId="CommentTextChar">
    <w:name w:val="Comment Text Char"/>
    <w:link w:val="CommentText"/>
    <w:qFormat/>
    <w:rPr>
      <w:lang w:val="ru-RU"/>
    </w:rPr>
  </w:style>
  <w:style w:type="character" w:customStyle="1" w:styleId="CommentSubjectChar">
    <w:name w:val="Comment Subject Char"/>
    <w:link w:val="CommentSubject"/>
    <w:qFormat/>
    <w:rPr>
      <w:b/>
      <w:bCs/>
      <w:lang w:val="ru-RU"/>
    </w:rPr>
  </w:style>
  <w:style w:type="paragraph" w:customStyle="1" w:styleId="Style2">
    <w:name w:val="Style2"/>
    <w:basedOn w:val="Normal"/>
    <w:qFormat/>
    <w:pPr>
      <w:spacing w:line="324" w:lineRule="exact"/>
      <w:jc w:val="center"/>
    </w:pPr>
  </w:style>
  <w:style w:type="character" w:customStyle="1" w:styleId="FontStyle35">
    <w:name w:val="Font Style35"/>
    <w:qFormat/>
    <w:rPr>
      <w:rFonts w:ascii="Times New Roman" w:hAnsi="Times New Roman" w:cs="Times New Roman"/>
      <w:b/>
      <w:bCs/>
      <w:sz w:val="26"/>
      <w:szCs w:val="26"/>
    </w:rPr>
  </w:style>
  <w:style w:type="character" w:customStyle="1" w:styleId="FontStyle36">
    <w:name w:val="Font Style36"/>
    <w:rPr>
      <w:rFonts w:ascii="Times New Roman" w:hAnsi="Times New Roman" w:cs="Times New Roman"/>
      <w:sz w:val="26"/>
      <w:szCs w:val="26"/>
    </w:rPr>
  </w:style>
  <w:style w:type="paragraph" w:customStyle="1" w:styleId="Style23">
    <w:name w:val="Style23"/>
    <w:basedOn w:val="Normal"/>
    <w:pPr>
      <w:spacing w:line="322" w:lineRule="exact"/>
      <w:ind w:firstLine="1325"/>
    </w:pPr>
  </w:style>
  <w:style w:type="character" w:customStyle="1" w:styleId="FontStyle34">
    <w:name w:val="Font Style34"/>
    <w:qFormat/>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style>
  <w:style w:type="paragraph" w:customStyle="1" w:styleId="8">
    <w:name w:val="Обычный8"/>
    <w:basedOn w:val="Normal"/>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qFormat/>
  </w:style>
  <w:style w:type="paragraph" w:styleId="ListParagraph">
    <w:name w:val="List Paragraph"/>
    <w:basedOn w:val="Normal"/>
    <w:link w:val="ListParagraphChar"/>
    <w:uiPriority w:val="34"/>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uiPriority w:val="34"/>
    <w:qFormat/>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qFormat/>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qFormat/>
    <w:pPr>
      <w:widowControl/>
      <w:autoSpaceDE/>
      <w:autoSpaceDN/>
      <w:adjustRightInd/>
      <w:spacing w:before="100" w:beforeAutospacing="1" w:after="100" w:afterAutospacing="1"/>
    </w:pPr>
  </w:style>
  <w:style w:type="character" w:customStyle="1" w:styleId="1">
    <w:name w:val="Неразрешенное упоминание1"/>
    <w:uiPriority w:val="99"/>
    <w:unhideWhenUsed/>
    <w:rPr>
      <w:color w:val="605E5C"/>
      <w:shd w:val="clear" w:color="auto" w:fill="E1DFDD"/>
    </w:rPr>
  </w:style>
  <w:style w:type="paragraph" w:customStyle="1" w:styleId="norm">
    <w:name w:val="norm"/>
    <w:basedOn w:val="Normal"/>
    <w:pPr>
      <w:widowControl/>
      <w:autoSpaceDE/>
      <w:autoSpaceDN/>
      <w:adjustRightInd/>
      <w:spacing w:before="100" w:beforeAutospacing="1" w:after="100" w:afterAutospacing="1"/>
    </w:pPr>
  </w:style>
  <w:style w:type="character" w:customStyle="1" w:styleId="boldface">
    <w:name w:val="boldface"/>
    <w:basedOn w:val="DefaultParagraphFont"/>
    <w:qFormat/>
  </w:style>
  <w:style w:type="paragraph" w:customStyle="1" w:styleId="title-gr-seq-level-1">
    <w:name w:val="title-gr-seq-level-1"/>
    <w:basedOn w:val="Normal"/>
    <w:pPr>
      <w:widowControl/>
      <w:autoSpaceDE/>
      <w:autoSpaceDN/>
      <w:adjustRightInd/>
      <w:spacing w:before="100" w:beforeAutospacing="1" w:after="100" w:afterAutospacing="1"/>
    </w:pPr>
    <w:rPr>
      <w:rFonts w:eastAsia="Times New Roman"/>
    </w:rPr>
  </w:style>
  <w:style w:type="paragraph" w:customStyle="1" w:styleId="title-table">
    <w:name w:val="title-table"/>
    <w:basedOn w:val="Normal"/>
    <w:qFormat/>
    <w:pPr>
      <w:widowControl/>
      <w:autoSpaceDE/>
      <w:autoSpaceDN/>
      <w:adjustRightInd/>
      <w:spacing w:before="100" w:beforeAutospacing="1" w:after="100" w:afterAutospacing="1"/>
    </w:pPr>
    <w:rPr>
      <w:rFonts w:eastAsia="Times New Roman"/>
    </w:rPr>
  </w:style>
  <w:style w:type="paragraph" w:customStyle="1" w:styleId="tbl-left">
    <w:name w:val="tbl-left"/>
    <w:basedOn w:val="Normal"/>
    <w:pPr>
      <w:widowControl/>
      <w:autoSpaceDE/>
      <w:autoSpaceDN/>
      <w:adjustRightInd/>
      <w:spacing w:before="100" w:beforeAutospacing="1" w:after="100" w:afterAutospacing="1"/>
    </w:pPr>
    <w:rPr>
      <w:rFonts w:eastAsia="Times New Roman"/>
    </w:rPr>
  </w:style>
  <w:style w:type="paragraph" w:customStyle="1" w:styleId="Normal1">
    <w:name w:val="Normal1"/>
    <w:basedOn w:val="Normal"/>
    <w:qFormat/>
    <w:pPr>
      <w:widowControl/>
      <w:autoSpaceDE/>
      <w:autoSpaceDN/>
      <w:adjustRightInd/>
      <w:spacing w:before="100" w:beforeAutospacing="1" w:after="100" w:afterAutospacing="1"/>
    </w:pPr>
    <w:rPr>
      <w:rFonts w:eastAsia="Times New Roman"/>
    </w:rPr>
  </w:style>
  <w:style w:type="paragraph" w:customStyle="1" w:styleId="List1">
    <w:name w:val="List1"/>
    <w:basedOn w:val="Normal"/>
    <w:pPr>
      <w:widowControl/>
      <w:autoSpaceDE/>
      <w:autoSpaceDN/>
      <w:adjustRightInd/>
      <w:spacing w:before="100" w:beforeAutospacing="1" w:after="100" w:afterAutospacing="1"/>
    </w:pPr>
    <w:rPr>
      <w:rFonts w:eastAsia="Times New Roman"/>
    </w:rPr>
  </w:style>
  <w:style w:type="paragraph" w:customStyle="1" w:styleId="container-center">
    <w:name w:val="container-center"/>
    <w:basedOn w:val="Normal"/>
    <w:qFormat/>
    <w:pPr>
      <w:widowControl/>
      <w:autoSpaceDE/>
      <w:autoSpaceDN/>
      <w:adjustRightInd/>
      <w:spacing w:before="100" w:beforeAutospacing="1" w:after="100" w:afterAutospacing="1"/>
    </w:pPr>
    <w:rPr>
      <w:rFonts w:eastAsia="Times New Roman"/>
    </w:rPr>
  </w:style>
  <w:style w:type="paragraph" w:customStyle="1" w:styleId="hd-column">
    <w:name w:val="hd-column"/>
    <w:basedOn w:val="Normal"/>
    <w:pPr>
      <w:widowControl/>
      <w:autoSpaceDE/>
      <w:autoSpaceDN/>
      <w:adjustRightInd/>
      <w:spacing w:before="100" w:beforeAutospacing="1" w:after="100" w:afterAutospacing="1"/>
    </w:pPr>
    <w:rPr>
      <w:rFonts w:eastAsia="Times New Roman"/>
    </w:rPr>
  </w:style>
  <w:style w:type="paragraph" w:styleId="Revision">
    <w:name w:val="Revision"/>
    <w:hidden/>
    <w:uiPriority w:val="99"/>
    <w:semiHidden/>
    <w:rsid w:val="000F6B1C"/>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20630-E108-49C3-B67F-E09ECA07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7969</Words>
  <Characters>45426</Characters>
  <Application>Microsoft Office Word</Application>
  <DocSecurity>0</DocSecurity>
  <Lines>378</Lines>
  <Paragraphs>106</Paragraphs>
  <ScaleCrop>false</ScaleCrop>
  <Company>RePack by SPecialiST</Company>
  <LinksUpToDate>false</LinksUpToDate>
  <CharactersWithSpaces>53289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17</cp:revision>
  <dcterms:created xsi:type="dcterms:W3CDTF">2024-07-12T03:18:00Z</dcterms:created>
  <dcterms:modified xsi:type="dcterms:W3CDTF">2024-10-16T13:44:00Z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7ff73fdbf923033b4ff18bd631d4f743f71008d704e47fa0c22d6a3c0bf7a988</vt:lpwstr>
  </property>
  <property fmtid="{D5CDD505-2E9C-101B-9397-08002B2CF9AE}" pid="3" name="KSOProductBuildVer">
    <vt:lpwstr>1033-12.2.0.17119</vt:lpwstr>
  </property>
  <property fmtid="{D5CDD505-2E9C-101B-9397-08002B2CF9AE}" pid="4" name="ICV">
    <vt:lpwstr>768E0822847542E49EDC946234F7A954_13</vt:lpwstr>
  </property>
</Properties>
</file>